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bookmarkStart w:id="0" w:name="_Toc92962759"/>
      <w:r>
        <w:rPr>
          <w:rFonts w:hint="eastAsia"/>
        </w:rPr>
        <w:t>６　報告書の記載例</w:t>
      </w:r>
      <w:bookmarkEnd w:id="0"/>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70" behindDoc="0" locked="0" layoutInCell="1" hidden="0" allowOverlap="1">
                <wp:simplePos x="0" y="0"/>
                <wp:positionH relativeFrom="margin">
                  <wp:align>center</wp:align>
                </wp:positionH>
                <wp:positionV relativeFrom="paragraph">
                  <wp:posOffset>69215</wp:posOffset>
                </wp:positionV>
                <wp:extent cx="4787900" cy="21590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5.45pt;mso-position-vertical-relative:text;mso-position-horizontal:center;mso-position-horizontal-relative:margin;v-text-anchor:middle;position:absolute;height:17pt;mso-wrap-distance-top:0pt;width:377pt;mso-wrap-distance-left:9pt;z-index:-26;"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jc w:val="center"/>
        <w:rPr>
          <w:rFonts w:hint="default"/>
        </w:rPr>
      </w:pPr>
    </w:p>
    <w:p>
      <w:pPr>
        <w:pStyle w:val="0"/>
        <w:autoSpaceDE w:val="0"/>
        <w:autoSpaceDN w:val="0"/>
        <w:spacing w:line="240" w:lineRule="exact"/>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w:t>
      </w:r>
      <w:r>
        <w:rPr>
          <w:rFonts w:hint="eastAsia"/>
        </w:rPr>
        <w:t>令和４年</w:t>
      </w:r>
      <w:r>
        <w:rPr>
          <w:rFonts w:hint="eastAsia"/>
        </w:rPr>
        <w:t>1</w:t>
      </w:r>
      <w:r>
        <w:rPr>
          <w:rFonts w:hint="default"/>
        </w:rPr>
        <w:t>2</w:t>
      </w:r>
      <w:r>
        <w:rPr>
          <w:rFonts w:hint="eastAsia"/>
        </w:rPr>
        <w:t>月</w:t>
      </w:r>
      <w:r>
        <w:rPr>
          <w:rFonts w:hint="eastAsia"/>
        </w:rPr>
        <w:t>2</w:t>
      </w:r>
      <w:r>
        <w:rPr>
          <w:rFonts w:hint="default"/>
        </w:rPr>
        <w:t>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0" behindDoc="0" locked="0" layoutInCell="1" hidden="0" allowOverlap="1">
                <wp:simplePos x="0" y="0"/>
                <wp:positionH relativeFrom="column">
                  <wp:posOffset>5031105</wp:posOffset>
                </wp:positionH>
                <wp:positionV relativeFrom="paragraph">
                  <wp:posOffset>81280</wp:posOffset>
                </wp:positionV>
                <wp:extent cx="1112520" cy="252095"/>
                <wp:effectExtent l="320040" t="7493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pt;mso-position-vertical-relative:text;mso-position-horizontal-relative:text;v-text-anchor:middle;position:absolute;height:19.850000000000001pt;mso-wrap-distance-top:0pt;width:87.6pt;mso-wrap-distance-left:9pt;margin-left:396.15pt;z-index:-26;" o:spid="_x0000_s1027" o:allowincell="t" o:allowoverlap="t" filled="t" fillcolor="#ffffff [3212]" stroked="t" strokecolor="#000000 [3200]" strokeweight="0.75pt" o:spt="48" type="#_x0000_t48" adj="-6028,-6366,-4685,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bookmarkStart w:id="1" w:name="_GoBack"/>
      <w:bookmarkEnd w:id="1"/>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70"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a:graphic xmlns:a="http://schemas.openxmlformats.org/drawingml/2006/main">
                  <a:graphicData uri="http://schemas.microsoft.com/office/word/2010/wordprocessingShape">
                    <wps:wsp>
                      <wps:cNvPr id="1028" name="AutoShape 572"/>
                      <wps:cNvCnPr/>
                      <wps:spPr>
                        <a:xfrm rot="5400000">
                          <a:off x="0" y="0"/>
                          <a:ext cx="3402965" cy="3350260"/>
                        </a:xfrm>
                        <a:prstGeom prst="bentConnector3">
                          <a:avLst>
                            <a:gd name="adj1" fmla="val 89123"/>
                          </a:avLst>
                        </a:prstGeom>
                        <a:noFill/>
                        <a:ln w="6350">
                          <a:solidFill>
                            <a:schemeClr val="dk1"/>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6;rotation:90;" o:spid="_x0000_s1028" o:allowincell="t" o:allowoverlap="t" filled="f" stroked="t" strokecolor="#000000 [32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4294967270" behindDoc="0" locked="0" layoutInCell="1" hidden="0" allowOverlap="1">
                <wp:simplePos x="0" y="0"/>
                <wp:positionH relativeFrom="column">
                  <wp:posOffset>4297680</wp:posOffset>
                </wp:positionH>
                <wp:positionV relativeFrom="paragraph">
                  <wp:posOffset>290830</wp:posOffset>
                </wp:positionV>
                <wp:extent cx="1362075" cy="327660"/>
                <wp:effectExtent l="487680" t="0" r="29210" b="64770"/>
                <wp:wrapNone/>
                <wp:docPr id="1029" name="AutoShape 524"/>
                <a:graphic xmlns:a="http://schemas.openxmlformats.org/drawingml/2006/main">
                  <a:graphicData uri="http://schemas.microsoft.com/office/word/2010/wordprocessingShape">
                    <wps:wsp>
                      <wps:cNvPr id="1029"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9pt;mso-position-vertical-relative:text;mso-position-horizontal-relative:text;v-text-anchor:middle;position:absolute;height:25.8pt;mso-wrap-distance-top:0pt;width:107.25pt;mso-wrap-distance-left:9pt;margin-left:338.4pt;z-index:-26;" o:spid="_x0000_s1029" o:allowincell="t" o:allowoverlap="t" filled="t" fillcolor="#ffffff [3212]" stroked="t" strokecolor="#000000 [32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2392680</wp:posOffset>
                </wp:positionH>
                <wp:positionV relativeFrom="paragraph">
                  <wp:posOffset>55245</wp:posOffset>
                </wp:positionV>
                <wp:extent cx="1607820" cy="207010"/>
                <wp:effectExtent l="488950" t="0" r="29210" b="122555"/>
                <wp:wrapNone/>
                <wp:docPr id="1030" name="AutoShape 524"/>
                <a:graphic xmlns:a="http://schemas.openxmlformats.org/drawingml/2006/main">
                  <a:graphicData uri="http://schemas.microsoft.com/office/word/2010/wordprocessingShape">
                    <wps:wsp>
                      <wps:cNvPr id="1030"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4.34pt;mso-position-vertical-relative:text;mso-position-horizontal-relative:text;v-text-anchor:middle;position:absolute;height:16.3pt;mso-wrap-distance-top:0pt;width:126.6pt;mso-wrap-distance-left:9pt;margin-left:188.4pt;z-index:-25;" o:spid="_x0000_s1030"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
              </w:rPr>
              <w:t>伐採面</w:t>
            </w:r>
            <w:r>
              <w:rPr>
                <w:rFonts w:hint="eastAsia"/>
                <w:kern w:val="0"/>
                <w:fitText w:val="126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2</w:t>
            </w:r>
            <w:r>
              <w:rPr>
                <w:rFonts w:hint="default"/>
              </w:rPr>
              <w:t>.00ha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2"/>
              </w:rPr>
              <w:t>伐採方</w:t>
            </w:r>
            <w:r>
              <w:rPr>
                <w:rFonts w:hint="eastAsia"/>
                <w:kern w:val="0"/>
                <w:fitText w:val="126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57785</wp:posOffset>
                      </wp:positionH>
                      <wp:positionV relativeFrom="paragraph">
                        <wp:posOffset>-19050</wp:posOffset>
                      </wp:positionV>
                      <wp:extent cx="381000" cy="171450"/>
                      <wp:effectExtent l="635" t="635" r="29845" b="10795"/>
                      <wp:wrapNone/>
                      <wp:docPr id="1031" name="楕円 749"/>
                      <a:graphic xmlns:a="http://schemas.openxmlformats.org/drawingml/2006/main">
                        <a:graphicData uri="http://schemas.microsoft.com/office/word/2010/wordprocessingShape">
                          <wps:wsp>
                            <wps:cNvPr id="1031" name="楕円 749"/>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49" style="mso-wrap-distance-right:9pt;mso-wrap-distance-bottom:0pt;margin-top:-1.5pt;mso-position-vertical-relative:text;mso-position-horizontal-relative:text;position:absolute;height:13.5pt;mso-wrap-distance-top:0pt;width:30pt;mso-wrap-distance-left:9pt;margin-left:4.55pt;z-index:-25;" o:spid="_x0000_s1031"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2" name="楕円 750"/>
                      <a:graphic xmlns:a="http://schemas.openxmlformats.org/drawingml/2006/main">
                        <a:graphicData uri="http://schemas.microsoft.com/office/word/2010/wordprocessingShape">
                          <wps:wsp>
                            <wps:cNvPr id="1032" name="楕円 750"/>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0" style="mso-wrap-distance-right:9pt;mso-wrap-distance-bottom:0pt;margin-top:0.9pt;mso-position-vertical-relative:text;mso-position-horizontal-relative:text;position:absolute;height:13.5pt;mso-wrap-distance-top:0pt;width:25.5pt;mso-wrap-distance-left:9pt;margin-left:123pt;z-index:-25;"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（有）○○林業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3"/>
              </w:rPr>
              <w:t>伐採樹</w:t>
            </w:r>
            <w:r>
              <w:rPr>
                <w:rFonts w:hint="eastAsia"/>
                <w:kern w:val="0"/>
                <w:fitText w:val="1260" w:id="3"/>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スギ</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5"/>
              </w:rPr>
              <w:t>伐採の期</w:t>
            </w:r>
            <w:r>
              <w:rPr>
                <w:rFonts w:hint="eastAsia"/>
                <w:spacing w:val="2"/>
                <w:kern w:val="0"/>
                <w:fitText w:val="1260" w:id="5"/>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eastAsia"/>
              </w:rPr>
              <w:t>令和４年</w:t>
            </w:r>
            <w:r>
              <w:rPr>
                <w:rFonts w:hint="eastAsia"/>
              </w:rPr>
              <w:t>1</w:t>
            </w:r>
            <w:r>
              <w:rPr>
                <w:rFonts w:hint="default"/>
              </w:rPr>
              <w:t>1</w:t>
            </w:r>
            <w:r>
              <w:rPr>
                <w:rFonts w:hint="eastAsia"/>
              </w:rPr>
              <w:t>月</w:t>
            </w:r>
            <w:r>
              <w:rPr>
                <w:rFonts w:hint="eastAsia"/>
              </w:rPr>
              <w:t>1</w:t>
            </w:r>
            <w:r>
              <w:rPr>
                <w:rFonts w:hint="default"/>
              </w:rPr>
              <w:t>5</w:t>
            </w:r>
            <w:r>
              <w:rPr>
                <w:rFonts w:hint="eastAsia"/>
              </w:rPr>
              <w:t>日～令和４年</w:t>
            </w:r>
            <w:r>
              <w:rPr>
                <w:rFonts w:hint="eastAsia"/>
              </w:rPr>
              <w:t>1</w:t>
            </w:r>
            <w:r>
              <w:rPr>
                <w:rFonts w:hint="default"/>
              </w:rPr>
              <w:t>2</w:t>
            </w:r>
            <w:r>
              <w:rPr>
                <w:rFonts w:hint="eastAsia"/>
              </w:rPr>
              <w:t>月</w:t>
            </w:r>
            <w:r>
              <w:rPr>
                <w:rFonts w:hint="default"/>
              </w:rPr>
              <w:t>10</w:t>
            </w:r>
            <w:r>
              <w:rPr>
                <w:rFonts w:hint="eastAsia"/>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6"/>
              </w:rPr>
              <w:t>集材方</w:t>
            </w:r>
            <w:r>
              <w:rPr>
                <w:rFonts w:hint="eastAsia"/>
                <w:kern w:val="0"/>
                <w:fitText w:val="1260" w:id="6"/>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33" name="楕円 752"/>
                      <a:graphic xmlns:a="http://schemas.openxmlformats.org/drawingml/2006/main">
                        <a:graphicData uri="http://schemas.microsoft.com/office/word/2010/wordprocessingShape">
                          <wps:wsp>
                            <wps:cNvPr id="1033" name="楕円 75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2" style="mso-wrap-distance-right:9pt;mso-wrap-distance-bottom:0pt;margin-top:0.7pt;mso-position-vertical-relative:text;mso-position-horizontal-relative:text;position:absolute;height:13.5pt;mso-wrap-distance-top:0pt;width:25.5pt;mso-wrap-distance-left:9pt;margin-left:88.5pt;z-index:-25;" o:spid="_x0000_s103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w:t>
            </w:r>
            <w:r>
              <w:rPr>
                <w:rFonts w:hint="eastAsia"/>
              </w:rPr>
              <w:t>３</w:t>
            </w:r>
            <w:r>
              <w:rPr>
                <w:rFonts w:hint="default" w:ascii="Times New Roman" w:hAnsi="Times New Roman"/>
              </w:rPr>
              <w:t>ｍ　・　延長　</w:t>
            </w:r>
            <w:r>
              <w:rPr>
                <w:rFonts w:hint="eastAsia"/>
              </w:rPr>
              <w:t>５００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rPr>
          <w:rFonts w:hint="default"/>
          <w:sz w:val="18"/>
        </w:rPr>
      </w:pPr>
      <w:r>
        <w:rPr>
          <w:rFonts w:hint="default" w:asciiTheme="majorEastAsia" w:hAnsiTheme="majorEastAsia" w:eastAsiaTheme="majorEastAsia"/>
        </w:rPr>
        <mc:AlternateContent>
          <mc:Choice Requires="wps">
            <w:drawing>
              <wp:anchor distT="0" distB="0" distL="114300" distR="114300" simplePos="0" relativeHeight="4294967271"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34" name="Text Box 578"/>
                <a:graphic xmlns:a="http://schemas.openxmlformats.org/drawingml/2006/main">
                  <a:graphicData uri="http://schemas.microsoft.com/office/word/2010/wordprocessingShape">
                    <wps:wsp>
                      <wps:cNvPr id="1034"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5;" o:spid="_x0000_s1034"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spacing w:line="360" w:lineRule="auto"/>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令和４</w:t>
      </w:r>
      <w:r>
        <w:rPr>
          <w:rFonts w:hint="eastAsia"/>
        </w:rPr>
        <w:t>年</w:t>
      </w:r>
      <w:r>
        <w:rPr>
          <w:rFonts w:hint="eastAsia"/>
        </w:rPr>
        <w:t>1</w:t>
      </w:r>
      <w:r>
        <w:rPr>
          <w:rFonts w:hint="default"/>
        </w:rPr>
        <w:t>2</w:t>
      </w:r>
      <w:r>
        <w:rPr>
          <w:rFonts w:hint="eastAsia"/>
        </w:rPr>
        <w:t>月</w:t>
      </w:r>
      <w:r>
        <w:rPr>
          <w:rFonts w:hint="default"/>
        </w:rPr>
        <w:t>15</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5029200</wp:posOffset>
                </wp:positionH>
                <wp:positionV relativeFrom="paragraph">
                  <wp:posOffset>85725</wp:posOffset>
                </wp:positionV>
                <wp:extent cx="1112520" cy="252095"/>
                <wp:effectExtent l="310515" t="74930" r="29210" b="10160"/>
                <wp:wrapNone/>
                <wp:docPr id="1035" name="AutoShape 539"/>
                <a:graphic xmlns:a="http://schemas.openxmlformats.org/drawingml/2006/main">
                  <a:graphicData uri="http://schemas.microsoft.com/office/word/2010/wordprocessingShape">
                    <wps:wsp>
                      <wps:cNvPr id="1035" name="AutoShape 539"/>
                      <wps:cNvSpPr/>
                      <wps:spPr>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75pt;mso-position-vertical-relative:text;mso-position-horizontal-relative:text;v-text-anchor:middle;position:absolute;height:19.850000000000001pt;mso-wrap-distance-top:0pt;width:87.6pt;mso-wrap-distance-left:9pt;margin-left:396pt;z-index:-25;" o:spid="_x0000_s1035" o:allowincell="t" o:allowoverlap="t" filled="t" fillcolor="#ffffff [3212]" stroked="t" strokecolor="#000000" strokeweight="0.75pt" o:spt="48" type="#_x0000_t48" adj="-6028,-6366,-4130,8161,-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36" name="AutoShape 572"/>
                <a:graphic xmlns:a="http://schemas.openxmlformats.org/drawingml/2006/main">
                  <a:graphicData uri="http://schemas.microsoft.com/office/word/2010/wordprocessingShape">
                    <wps:wsp>
                      <wps:cNvPr id="1036"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5;rotation:90;" o:spid="_x0000_s1036"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4297680</wp:posOffset>
                </wp:positionH>
                <wp:positionV relativeFrom="paragraph">
                  <wp:posOffset>287655</wp:posOffset>
                </wp:positionV>
                <wp:extent cx="1362075" cy="327660"/>
                <wp:effectExtent l="487680" t="0" r="29210" b="64770"/>
                <wp:wrapNone/>
                <wp:docPr id="1037" name="AutoShape 524"/>
                <a:graphic xmlns:a="http://schemas.openxmlformats.org/drawingml/2006/main">
                  <a:graphicData uri="http://schemas.microsoft.com/office/word/2010/wordprocessingShape">
                    <wps:wsp>
                      <wps:cNvPr id="1037"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65pt;mso-position-vertical-relative:text;mso-position-horizontal-relative:text;v-text-anchor:middle;position:absolute;height:25.8pt;mso-wrap-distance-top:0pt;width:107.25pt;mso-wrap-distance-left:9pt;margin-left:338.4pt;z-index:-25;" o:spid="_x0000_s1037"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w:t>
      </w:r>
      <w:r>
        <w:rPr>
          <w:rFonts w:hint="eastAsia"/>
        </w:rPr>
        <w:t>1</w:t>
      </w:r>
      <w:r>
        <w:rPr>
          <w:rFonts w:hint="default"/>
        </w:rPr>
        <w:t>5</w:t>
      </w:r>
      <w:r>
        <w:rPr>
          <w:rFonts w:hint="eastAsia"/>
        </w:rPr>
        <w:t>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2353945</wp:posOffset>
                </wp:positionH>
                <wp:positionV relativeFrom="paragraph">
                  <wp:posOffset>17145</wp:posOffset>
                </wp:positionV>
                <wp:extent cx="1607820" cy="207010"/>
                <wp:effectExtent l="488950" t="0" r="29210" b="122555"/>
                <wp:wrapNone/>
                <wp:docPr id="1038" name="AutoShape 524"/>
                <a:graphic xmlns:a="http://schemas.openxmlformats.org/drawingml/2006/main">
                  <a:graphicData uri="http://schemas.microsoft.com/office/word/2010/wordprocessingShape">
                    <wps:wsp>
                      <wps:cNvPr id="1038"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35pt;mso-position-vertical-relative:text;mso-position-horizontal-relative:text;v-text-anchor:middle;position:absolute;height:16.3pt;mso-wrap-distance-top:0pt;width:126.6pt;mso-wrap-distance-left:9pt;margin-left:185.35pt;z-index:-25;" o:spid="_x0000_s1038"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7"/>
              </w:rPr>
              <w:t>伐採面</w:t>
            </w:r>
            <w:r>
              <w:rPr>
                <w:rFonts w:hint="eastAsia"/>
                <w:kern w:val="0"/>
                <w:fitText w:val="1260" w:id="7"/>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0</w:t>
            </w:r>
            <w:r>
              <w:rPr>
                <w:rFonts w:hint="default"/>
              </w:rPr>
              <w:t>.00</w:t>
            </w:r>
            <w:r>
              <w:rPr>
                <w:rFonts w:hint="eastAsia"/>
              </w:rPr>
              <w:t>h</w:t>
            </w:r>
            <w:r>
              <w:rPr>
                <w:rFonts w:hint="default"/>
              </w:rPr>
              <w:t>a</w:t>
            </w:r>
            <w:r>
              <w:rPr>
                <w:rFonts w:hint="default" w:ascii="Times New Roman" w:hAnsi="Times New Roman"/>
              </w:rPr>
              <w:t>、天然林</w:t>
            </w:r>
            <w:r>
              <w:rPr>
                <w:rFonts w:hint="default"/>
              </w:rPr>
              <w:t>2.00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8"/>
              </w:rPr>
              <w:t>伐採方</w:t>
            </w:r>
            <w:r>
              <w:rPr>
                <w:rFonts w:hint="eastAsia"/>
                <w:kern w:val="0"/>
                <w:fitText w:val="1260" w:id="8"/>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709295</wp:posOffset>
                      </wp:positionH>
                      <wp:positionV relativeFrom="paragraph">
                        <wp:posOffset>-8255</wp:posOffset>
                      </wp:positionV>
                      <wp:extent cx="409575" cy="171450"/>
                      <wp:effectExtent l="635" t="635" r="29845" b="10795"/>
                      <wp:wrapNone/>
                      <wp:docPr id="1039" name="楕円 829"/>
                      <a:graphic xmlns:a="http://schemas.openxmlformats.org/drawingml/2006/main">
                        <a:graphicData uri="http://schemas.microsoft.com/office/word/2010/wordprocessingShape">
                          <wps:wsp>
                            <wps:cNvPr id="1039" name="楕円 829"/>
                            <wps:cNvSpPr/>
                            <wps:spPr>
                              <a:xfrm>
                                <a:off x="0" y="0"/>
                                <a:ext cx="409575"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29" style="mso-wrap-distance-right:9pt;mso-wrap-distance-bottom:0pt;margin-top:-0.65pt;mso-position-vertical-relative:text;mso-position-horizontal-relative:text;position:absolute;height:13.5pt;mso-wrap-distance-top:0pt;width:32.25pt;mso-wrap-distance-left:9pt;margin-left:55.85pt;z-index:-25;" o:spid="_x0000_s1039"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rPr>
              <w:t>40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40" name="楕円 833"/>
                      <a:graphic xmlns:a="http://schemas.openxmlformats.org/drawingml/2006/main">
                        <a:graphicData uri="http://schemas.microsoft.com/office/word/2010/wordprocessingShape">
                          <wps:wsp>
                            <wps:cNvPr id="1040" name="楕円 83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33" style="mso-wrap-distance-right:9pt;mso-wrap-distance-bottom:0pt;margin-top:0.9pt;mso-position-vertical-relative:text;mso-position-horizontal-relative:text;position:absolute;height:13.5pt;mso-wrap-distance-top:0pt;width:25.5pt;mso-wrap-distance-left:9pt;margin-left:123pt;z-index:-25;" o:spid="_x0000_s1040"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○○森林組合</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9"/>
              </w:rPr>
              <w:t>伐採樹</w:t>
            </w:r>
            <w:r>
              <w:rPr>
                <w:rFonts w:hint="eastAsia"/>
                <w:kern w:val="0"/>
                <w:fitText w:val="1260" w:id="9"/>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その他広葉樹</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10"/>
              </w:rPr>
              <w:t>伐採</w:t>
            </w:r>
            <w:r>
              <w:rPr>
                <w:rFonts w:hint="eastAsia"/>
                <w:kern w:val="0"/>
                <w:fitText w:val="1260" w:id="10"/>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11"/>
              </w:rPr>
              <w:t>伐採の期</w:t>
            </w:r>
            <w:r>
              <w:rPr>
                <w:rFonts w:hint="eastAsia"/>
                <w:spacing w:val="2"/>
                <w:kern w:val="0"/>
                <w:fitText w:val="1260" w:id="11"/>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令和４年</w:t>
            </w:r>
            <w:r>
              <w:rPr>
                <w:rFonts w:hint="eastAsia"/>
              </w:rPr>
              <w:t>1</w:t>
            </w:r>
            <w:r>
              <w:rPr>
                <w:rFonts w:hint="default"/>
              </w:rPr>
              <w:t>0</w:t>
            </w:r>
            <w:r>
              <w:rPr>
                <w:rFonts w:hint="default" w:ascii="Times New Roman" w:hAnsi="Times New Roman"/>
              </w:rPr>
              <w:t>月１日～令和４年</w:t>
            </w:r>
            <w:r>
              <w:rPr>
                <w:rFonts w:hint="eastAsia"/>
              </w:rPr>
              <w:t>1</w:t>
            </w:r>
            <w:r>
              <w:rPr>
                <w:rFonts w:hint="default"/>
              </w:rPr>
              <w:t>1</w:t>
            </w:r>
            <w:r>
              <w:rPr>
                <w:rFonts w:hint="default" w:ascii="Times New Roman" w:hAnsi="Times New Roman"/>
              </w:rPr>
              <w:t>月</w:t>
            </w:r>
            <w:r>
              <w:rPr>
                <w:rFonts w:hint="eastAsia"/>
              </w:rPr>
              <w:t>3</w:t>
            </w:r>
            <w:r>
              <w:rPr>
                <w:rFonts w:hint="default"/>
              </w:rPr>
              <w:t>1</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12"/>
              </w:rPr>
              <w:t>集材方</w:t>
            </w:r>
            <w:r>
              <w:rPr>
                <w:rFonts w:hint="eastAsia"/>
                <w:kern w:val="0"/>
                <w:fitText w:val="1260" w:id="12"/>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41" name="楕円 843"/>
                      <a:graphic xmlns:a="http://schemas.openxmlformats.org/drawingml/2006/main">
                        <a:graphicData uri="http://schemas.microsoft.com/office/word/2010/wordprocessingShape">
                          <wps:wsp>
                            <wps:cNvPr id="1041" name="楕円 84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43" style="mso-wrap-distance-right:9pt;mso-wrap-distance-bottom:0pt;margin-top:0.7pt;mso-position-vertical-relative:text;mso-position-horizontal-relative:text;position:absolute;height:13.5pt;mso-wrap-distance-top:0pt;width:25.5pt;mso-wrap-distance-left:9pt;margin-left:88.5pt;z-index:-25;" o:spid="_x0000_s104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４００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71" behindDoc="0" locked="0" layoutInCell="1" hidden="0" allowOverlap="1">
                <wp:simplePos x="0" y="0"/>
                <wp:positionH relativeFrom="margin">
                  <wp:posOffset>1905</wp:posOffset>
                </wp:positionH>
                <wp:positionV relativeFrom="paragraph">
                  <wp:posOffset>57150</wp:posOffset>
                </wp:positionV>
                <wp:extent cx="5848350" cy="247650"/>
                <wp:effectExtent l="635" t="635" r="29845" b="10795"/>
                <wp:wrapNone/>
                <wp:docPr id="1042" name="Text Box 578"/>
                <a:graphic xmlns:a="http://schemas.openxmlformats.org/drawingml/2006/main">
                  <a:graphicData uri="http://schemas.microsoft.com/office/word/2010/wordprocessingShape">
                    <wps:wsp>
                      <wps:cNvPr id="1042" name="Text Box 578"/>
                      <wps:cNvSpPr txBox="1">
                        <a:spLocks noChangeArrowheads="1"/>
                      </wps:cNvSpPr>
                      <wps:spPr>
                        <a:xfrm>
                          <a:off x="0" y="0"/>
                          <a:ext cx="5848350" cy="24765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2"/>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2"/>
                              </w:numPr>
                              <w:ind w:leftChars="0"/>
                              <w:rPr>
                                <w:rFonts w:hint="default" w:asciiTheme="majorEastAsia" w:hAnsiTheme="majorEastAsia" w:eastAsiaTheme="majorEastAsia"/>
                                <w:color w:val="FFFFFF" w:themeColor="background1"/>
                                <w:sz w:val="24"/>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4.5pt;mso-position-vertical-relative:text;mso-position-horizontal-relative:margin;v-text-anchor:middle;position:absolute;height:19.5pt;mso-wrap-distance-top:0pt;width:460.5pt;mso-wrap-distance-left:9pt;margin-left:0.15pt;z-index:-25;" o:spid="_x0000_s1042"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2"/>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2"/>
                        </w:numPr>
                        <w:ind w:leftChars="0"/>
                        <w:rPr>
                          <w:rFonts w:hint="default" w:asciiTheme="majorEastAsia" w:hAnsiTheme="majorEastAsia" w:eastAsiaTheme="majorEastAsia"/>
                          <w:color w:val="FFFFFF" w:themeColor="background1"/>
                          <w:sz w:val="24"/>
                        </w:rPr>
                      </w:pPr>
                    </w:p>
                  </w:txbxContent>
                </v:textbox>
                <v:imagedata o:title=""/>
                <w10:wrap type="none" anchorx="margin" anchory="text"/>
              </v:shape>
            </w:pict>
          </mc:Fallback>
        </mc:AlternateContent>
      </w:r>
    </w:p>
    <w:p>
      <w:pPr>
        <w:pStyle w:val="0"/>
        <w:autoSpaceDE w:val="0"/>
        <w:autoSpaceDN w:val="0"/>
        <w:spacing w:line="360" w:lineRule="auto"/>
        <w:jc w:val="left"/>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w:t>
      </w:r>
      <w:r>
        <w:rPr>
          <w:rFonts w:hint="eastAsia"/>
        </w:rPr>
        <w:t>５年４月</w:t>
      </w:r>
      <w:r>
        <w:rPr>
          <w:rFonts w:hint="default"/>
        </w:rPr>
        <w:t>20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5031105</wp:posOffset>
                </wp:positionH>
                <wp:positionV relativeFrom="paragraph">
                  <wp:posOffset>81915</wp:posOffset>
                </wp:positionV>
                <wp:extent cx="1112520" cy="252095"/>
                <wp:effectExtent l="316230" t="74930" r="29210" b="10160"/>
                <wp:wrapNone/>
                <wp:docPr id="1043" name="AutoShape 539"/>
                <a:graphic xmlns:a="http://schemas.openxmlformats.org/drawingml/2006/main">
                  <a:graphicData uri="http://schemas.microsoft.com/office/word/2010/wordprocessingShape">
                    <wps:wsp>
                      <wps:cNvPr id="1043" name="AutoShape 539"/>
                      <wps:cNvSpPr/>
                      <wps:spPr>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5pt;mso-position-vertical-relative:text;mso-position-horizontal-relative:text;v-text-anchor:middle;position:absolute;height:19.850000000000001pt;mso-wrap-distance-top:0pt;width:87.6pt;mso-wrap-distance-left:9pt;margin-left:396.15pt;z-index:-25;" o:spid="_x0000_s1043" o:allowincell="t" o:allowoverlap="t" filled="t" fillcolor="#ffffff [3212]" stroked="t" strokecolor="#000000" strokeweight="0.75pt" o:spt="48" type="#_x0000_t48" adj="-6028,-6366,-4500,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44" name="AutoShape 572"/>
                <a:graphic xmlns:a="http://schemas.openxmlformats.org/drawingml/2006/main">
                  <a:graphicData uri="http://schemas.microsoft.com/office/word/2010/wordprocessingShape">
                    <wps:wsp>
                      <wps:cNvPr id="1044"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5;rotation:90;" o:spid="_x0000_s1044" o:allowincell="t" o:allowoverlap="t" filled="f" stroked="t" strokecolor="#0000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w:t xml:space="preserve">  </w:t>
      </w:r>
      <w:r>
        <w:rPr>
          <w:rFonts w:hint="eastAsia"/>
        </w:rPr>
        <w:t>令和５年２月１日に提出した伐採及び伐採後の造林の届出書に係る森林につき次のとおり伐採を実施したので、森林法第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2524125</wp:posOffset>
                </wp:positionH>
                <wp:positionV relativeFrom="paragraph">
                  <wp:posOffset>46990</wp:posOffset>
                </wp:positionV>
                <wp:extent cx="1607820" cy="207010"/>
                <wp:effectExtent l="488950" t="0" r="29210" b="122555"/>
                <wp:wrapNone/>
                <wp:docPr id="1045" name="AutoShape 524"/>
                <a:graphic xmlns:a="http://schemas.openxmlformats.org/drawingml/2006/main">
                  <a:graphicData uri="http://schemas.microsoft.com/office/word/2010/wordprocessingShape">
                    <wps:wsp>
                      <wps:cNvPr id="1045"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3.7pt;mso-position-vertical-relative:text;mso-position-horizontal-relative:text;v-text-anchor:middle;position:absolute;height:16.3pt;mso-wrap-distance-top:0pt;width:126.6pt;mso-wrap-distance-left:9pt;margin-left:198.75pt;z-index:-25;" o:spid="_x0000_s1045"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3"/>
              </w:rPr>
              <w:t>伐採面</w:t>
            </w:r>
            <w:r>
              <w:rPr>
                <w:rFonts w:hint="eastAsia"/>
                <w:kern w:val="0"/>
                <w:fitText w:val="1260" w:id="13"/>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0.50h</w:t>
            </w:r>
            <w:r>
              <w:rPr>
                <w:rFonts w:hint="eastAsia"/>
              </w:rPr>
              <w:t>a</w:t>
            </w:r>
            <w:r>
              <w:rPr>
                <w:rFonts w:hint="eastAsia"/>
              </w:rPr>
              <w:t>（うち人工林</w:t>
            </w:r>
            <w:r>
              <w:rPr>
                <w:rFonts w:hint="default"/>
              </w:rPr>
              <w:t>0.50</w:t>
            </w:r>
            <w:r>
              <w:rPr>
                <w:rFonts w:hint="eastAsia"/>
              </w:rPr>
              <w:t>h</w:t>
            </w:r>
            <w:r>
              <w:rPr>
                <w:rFonts w:hint="default"/>
              </w:rPr>
              <w:t>a</w:t>
            </w:r>
            <w:r>
              <w:rPr>
                <w:rFonts w:hint="default" w:ascii="Times New Roman" w:hAnsi="Times New Roman"/>
              </w:rPr>
              <w:t>、天然林</w:t>
            </w:r>
            <w:r>
              <w:rPr>
                <w:rFonts w:hint="eastAsia"/>
              </w:rPr>
              <w:t>0</w:t>
            </w:r>
            <w:r>
              <w:rPr>
                <w:rFonts w:hint="default"/>
              </w:rPr>
              <w:t>.00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4"/>
              </w:rPr>
              <w:t>伐採方</w:t>
            </w:r>
            <w:r>
              <w:rPr>
                <w:rFonts w:hint="eastAsia"/>
                <w:kern w:val="0"/>
                <w:fitText w:val="1260" w:id="14"/>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48260</wp:posOffset>
                      </wp:positionH>
                      <wp:positionV relativeFrom="paragraph">
                        <wp:posOffset>-42545</wp:posOffset>
                      </wp:positionV>
                      <wp:extent cx="381000" cy="238125"/>
                      <wp:effectExtent l="635" t="635" r="29845" b="10795"/>
                      <wp:wrapNone/>
                      <wp:docPr id="1046" name="楕円 971"/>
                      <a:graphic xmlns:a="http://schemas.openxmlformats.org/drawingml/2006/main">
                        <a:graphicData uri="http://schemas.microsoft.com/office/word/2010/wordprocessingShape">
                          <wps:wsp>
                            <wps:cNvPr id="1046" name="楕円 971"/>
                            <wps:cNvSpPr/>
                            <wps:spPr>
                              <a:xfrm>
                                <a:off x="0" y="0"/>
                                <a:ext cx="381000" cy="238125"/>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1" style="mso-wrap-distance-right:9pt;mso-wrap-distance-bottom:0pt;margin-top:-3.35pt;mso-position-vertical-relative:text;mso-position-horizontal-relative:text;position:absolute;height:18.75pt;mso-wrap-distance-top:0pt;width:30pt;mso-wrap-distance-left:9pt;margin-left:3.8pt;z-index:-25;" o:spid="_x0000_s1046"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47" name="楕円 972"/>
                      <a:graphic xmlns:a="http://schemas.openxmlformats.org/drawingml/2006/main">
                        <a:graphicData uri="http://schemas.microsoft.com/office/word/2010/wordprocessingShape">
                          <wps:wsp>
                            <wps:cNvPr id="1047" name="楕円 97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2" style="mso-wrap-distance-right:9pt;mso-wrap-distance-bottom:0pt;margin-top:0.9pt;mso-position-vertical-relative:text;mso-position-horizontal-relative:text;position:absolute;height:13.5pt;mso-wrap-distance-top:0pt;width:25.5pt;mso-wrap-distance-left:9pt;margin-left:123pt;z-index:-25;" o:spid="_x0000_s1047"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ascii="Times New Roman" w:hAnsi="Times New Roman"/>
              </w:rPr>
              <w:t>（有）</w:t>
            </w:r>
            <w:r>
              <w:rPr>
                <w:rFonts w:hint="eastAsia"/>
              </w:rPr>
              <w:t>□□</w:t>
            </w:r>
            <w:r>
              <w:rPr>
                <w:rFonts w:hint="default" w:ascii="Times New Roman" w:hAnsi="Times New Roman"/>
              </w:rPr>
              <w:t>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5"/>
              </w:rPr>
              <w:t>伐採樹</w:t>
            </w:r>
            <w:r>
              <w:rPr>
                <w:rFonts w:hint="eastAsia"/>
                <w:kern w:val="0"/>
                <w:fitText w:val="1260" w:id="15"/>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ヒノキ</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16"/>
              </w:rPr>
              <w:t>伐採</w:t>
            </w:r>
            <w:r>
              <w:rPr>
                <w:rFonts w:hint="eastAsia"/>
                <w:kern w:val="0"/>
                <w:fitText w:val="1260" w:id="16"/>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17"/>
              </w:rPr>
              <w:t>伐採の期</w:t>
            </w:r>
            <w:r>
              <w:rPr>
                <w:rFonts w:hint="eastAsia"/>
                <w:spacing w:val="2"/>
                <w:kern w:val="0"/>
                <w:fitText w:val="1260" w:id="17"/>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1</w:t>
            </w:r>
            <w:r>
              <w:rPr>
                <w:rFonts w:hint="default"/>
              </w:rPr>
              <w:t>2</w:t>
            </w:r>
            <w:r>
              <w:rPr>
                <w:rFonts w:hint="default" w:ascii="Times New Roman" w:hAnsi="Times New Roman"/>
              </w:rPr>
              <w:t>日～令和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3</w:t>
            </w:r>
            <w:r>
              <w:rPr>
                <w:rFonts w:hint="default"/>
              </w:rPr>
              <w:t>0</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18"/>
              </w:rPr>
              <w:t>集材方</w:t>
            </w:r>
            <w:r>
              <w:rPr>
                <w:rFonts w:hint="eastAsia"/>
                <w:kern w:val="0"/>
                <w:fitText w:val="1260" w:id="18"/>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71" behindDoc="0" locked="0" layoutInCell="1" hidden="0" allowOverlap="1">
                      <wp:simplePos x="0" y="0"/>
                      <wp:positionH relativeFrom="column">
                        <wp:posOffset>1005205</wp:posOffset>
                      </wp:positionH>
                      <wp:positionV relativeFrom="paragraph">
                        <wp:posOffset>-48260</wp:posOffset>
                      </wp:positionV>
                      <wp:extent cx="504825" cy="247650"/>
                      <wp:effectExtent l="635" t="635" r="29845" b="10795"/>
                      <wp:wrapNone/>
                      <wp:docPr id="1048" name="楕円 973"/>
                      <a:graphic xmlns:a="http://schemas.openxmlformats.org/drawingml/2006/main">
                        <a:graphicData uri="http://schemas.microsoft.com/office/word/2010/wordprocessingShape">
                          <wps:wsp>
                            <wps:cNvPr id="1048" name="楕円 973"/>
                            <wps:cNvSpPr/>
                            <wps:spPr>
                              <a:xfrm>
                                <a:off x="0" y="0"/>
                                <a:ext cx="504825" cy="2476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3" style="mso-wrap-distance-right:9pt;mso-wrap-distance-bottom:0pt;margin-top:-3.8pt;mso-position-vertical-relative:text;mso-position-horizontal-relative:text;position:absolute;height:19.5pt;mso-wrap-distance-top:0pt;width:39.75pt;mso-wrap-distance-left:9pt;margin-left:79.150000000000006pt;z-index:-25;" o:spid="_x0000_s1048"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１００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伐採後</w:t>
            </w:r>
            <w:r>
              <w:rPr>
                <w:rFonts w:hint="default" w:ascii="Times New Roman" w:hAnsi="Times New Roman"/>
              </w:rPr>
              <w:t>に宅地造成</w:t>
            </w:r>
            <w:r>
              <w:rPr>
                <w:rFonts w:hint="eastAsia"/>
              </w:rPr>
              <w:t>を</w:t>
            </w:r>
            <w:r>
              <w:rPr>
                <w:rFonts w:hint="default" w:ascii="Times New Roman" w:hAnsi="Times New Roman"/>
              </w:rPr>
              <w:t>予定（</w:t>
            </w:r>
            <w:r>
              <w:rPr>
                <w:rFonts w:hint="eastAsia"/>
              </w:rPr>
              <w:t>転用</w:t>
            </w:r>
            <w:r>
              <w:rPr>
                <w:rFonts w:hint="default" w:ascii="Times New Roman" w:hAnsi="Times New Roman"/>
              </w:rPr>
              <w:t>予定時期：</w:t>
            </w:r>
            <w:r>
              <w:rPr>
                <w:rFonts w:hint="eastAsia"/>
              </w:rPr>
              <w:t>令和６</w:t>
            </w:r>
            <w:r>
              <w:rPr>
                <w:rFonts w:hint="default" w:ascii="Times New Roman" w:hAnsi="Times New Roman"/>
              </w:rPr>
              <w:t>年</w:t>
            </w:r>
            <w:r>
              <w:rPr>
                <w:rFonts w:hint="eastAsia"/>
              </w:rPr>
              <w:t>２</w:t>
            </w:r>
            <w:r>
              <w:rPr>
                <w:rFonts w:hint="default" w:ascii="Times New Roman" w:hAnsi="Times New Roman"/>
              </w:rPr>
              <w:t>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3957320</wp:posOffset>
                </wp:positionH>
                <wp:positionV relativeFrom="paragraph">
                  <wp:posOffset>-635</wp:posOffset>
                </wp:positionV>
                <wp:extent cx="2027555" cy="275590"/>
                <wp:effectExtent l="280035" t="129540" r="29210" b="10160"/>
                <wp:wrapNone/>
                <wp:docPr id="1049" name="AutoShape 535"/>
                <a:graphic xmlns:a="http://schemas.openxmlformats.org/drawingml/2006/main">
                  <a:graphicData uri="http://schemas.microsoft.com/office/word/2010/wordprocessingShape">
                    <wps:wsp>
                      <wps:cNvPr id="1049" name="AutoShape 535"/>
                      <wps:cNvSpPr/>
                      <wps:spPr>
                        <a:xfrm>
                          <a:off x="0" y="0"/>
                          <a:ext cx="202755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e-002pt;mso-position-vertical-relative:text;mso-position-horizontal-relative:text;v-text-anchor:middle;position:absolute;height:21.7pt;mso-wrap-distance-top:0pt;width:159.65pt;mso-wrap-distance-left:9pt;margin-left:311.60000000000002pt;z-index:-25;" o:spid="_x0000_s1049"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v:textbox>
                <v:imagedata o:title=""/>
                <w10:wrap type="none" anchorx="text" anchory="text"/>
              </v:shape>
            </w:pict>
          </mc:Fallback>
        </mc:AlternateContent>
      </w: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jc w:val="center"/>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3195320</wp:posOffset>
                </wp:positionH>
                <wp:positionV relativeFrom="paragraph">
                  <wp:posOffset>-220980</wp:posOffset>
                </wp:positionV>
                <wp:extent cx="2103120" cy="3674110"/>
                <wp:effectExtent l="36195" t="0" r="29845" b="10160"/>
                <wp:wrapNone/>
                <wp:docPr id="1050" name="AutoShape 572"/>
                <a:graphic xmlns:a="http://schemas.openxmlformats.org/drawingml/2006/main">
                  <a:graphicData uri="http://schemas.microsoft.com/office/word/2010/wordprocessingShape">
                    <wps:wsp>
                      <wps:cNvPr id="1050" name="AutoShape 572"/>
                      <wps:cNvCnPr/>
                      <wps:spPr>
                        <a:xfrm rot="5400000">
                          <a:off x="0" y="0"/>
                          <a:ext cx="2103120" cy="3674110"/>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17.39pt;mso-position-vertical-relative:text;mso-position-horizontal-relative:text;position:absolute;height:289.3pt;mso-wrap-distance-top:0pt;width:165.6pt;mso-wrap-distance-left:9pt;margin-left:251.6pt;z-index:-25;rotation:90;" o:spid="_x0000_s1050"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4294967271"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51" name="Text Box 578"/>
                <a:graphic xmlns:a="http://schemas.openxmlformats.org/drawingml/2006/main">
                  <a:graphicData uri="http://schemas.microsoft.com/office/word/2010/wordprocessingShape">
                    <wps:wsp>
                      <wps:cNvPr id="1051"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3"/>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5;" o:spid="_x0000_s1051"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3"/>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pPr>
        <w:pStyle w:val="0"/>
        <w:autoSpaceDE w:val="0"/>
        <w:autoSpaceDN w:val="0"/>
        <w:spacing w:line="360" w:lineRule="auto"/>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5097780</wp:posOffset>
                </wp:positionH>
                <wp:positionV relativeFrom="paragraph">
                  <wp:posOffset>160655</wp:posOffset>
                </wp:positionV>
                <wp:extent cx="1112520" cy="252095"/>
                <wp:effectExtent l="204470" t="0" r="29210" b="10160"/>
                <wp:wrapNone/>
                <wp:docPr id="1052" name="AutoShape 539"/>
                <a:graphic xmlns:a="http://schemas.openxmlformats.org/drawingml/2006/main">
                  <a:graphicData uri="http://schemas.microsoft.com/office/word/2010/wordprocessingShape">
                    <wps:wsp>
                      <wps:cNvPr id="1052" name="AutoShape 539"/>
                      <wps:cNvSpPr/>
                      <wps:spPr>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01.4pt;z-index:-25;" o:spid="_x0000_s1052" o:allowincell="t" o:allowoverlap="t" filled="t" fillcolor="#ffffff [3212]" stroked="t" strokecolor="#000000" strokeweight="0.75pt" o:spt="48" type="#_x0000_t48" adj="-1405,19750,-3945,5712,-924,571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令和５年５月</w:t>
      </w:r>
      <w:r>
        <w:rPr>
          <w:rFonts w:hint="eastAsia"/>
        </w:rPr>
        <w:t>3</w:t>
      </w:r>
      <w:r>
        <w:rPr>
          <w:rFonts w:hint="default"/>
        </w:rPr>
        <w:t>1</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○○市○○町１－２－４</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森林　次郎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令和４年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53" name="AutoShape 524"/>
                <a:graphic xmlns:a="http://schemas.openxmlformats.org/drawingml/2006/main">
                  <a:graphicData uri="http://schemas.microsoft.com/office/word/2010/wordprocessingShape">
                    <wps:wsp>
                      <wps:cNvPr id="1053"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25;" o:spid="_x0000_s1053"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4090670</wp:posOffset>
                </wp:positionH>
                <wp:positionV relativeFrom="paragraph">
                  <wp:posOffset>97790</wp:posOffset>
                </wp:positionV>
                <wp:extent cx="3743960" cy="667385"/>
                <wp:effectExtent l="635" t="37465" r="29845" b="10160"/>
                <wp:wrapNone/>
                <wp:docPr id="1054" name="AutoShape 572"/>
                <a:graphic xmlns:a="http://schemas.openxmlformats.org/drawingml/2006/main">
                  <a:graphicData uri="http://schemas.microsoft.com/office/word/2010/wordprocessingShape">
                    <wps:wsp>
                      <wps:cNvPr id="1054" name="AutoShape 572"/>
                      <wps:cNvCnPr/>
                      <wps:spPr>
                        <a:xfrm rot="5400000" flipH="1">
                          <a:off x="0" y="0"/>
                          <a:ext cx="3743960" cy="667385"/>
                        </a:xfrm>
                        <a:prstGeom prst="bentConnector3">
                          <a:avLst>
                            <a:gd name="adj1" fmla="val 100022"/>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flip:x;mso-wrap-distance-right:9pt;mso-wrap-distance-bottom:0pt;margin-top:7.7pt;mso-position-vertical-relative:text;mso-position-horizontal-relative:text;position:absolute;height:52.55pt;mso-wrap-distance-top:0pt;width:294.8pt;mso-wrap-distance-left:9pt;margin-left:322.10000000000002pt;z-index:-25;rotation:-90;" o:spid="_x0000_s1054" o:allowincell="t" o:allowoverlap="t" filled="f" stroked="t" strokecolor="#000000" strokeweight="0.5pt" o:spt="34" o:connectortype="elbow" type="#_x0000_t34" adj="21605">
                <v:fill/>
                <v:stroke miterlimit="8" filltype="solid" endarrow="classic" endarrowwidth="medium" endarrowlength="medium"/>
                <v:imagedata o:title=""/>
                <w10:wrap type="none" anchorx="text" anchory="text"/>
              </v:shape>
            </w:pict>
          </mc:Fallback>
        </mc:AlternateContent>
      </w:r>
      <w:r>
        <w:rPr>
          <w:rFonts w:hint="eastAsia"/>
        </w:rPr>
        <w:t>２　伐採後の造林の実施状況</w:t>
      </w:r>
    </w:p>
    <w:tbl>
      <w:tblPr>
        <w:tblStyle w:val="11"/>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
        <w:gridCol w:w="1045"/>
        <w:gridCol w:w="1276"/>
        <w:gridCol w:w="1134"/>
        <w:gridCol w:w="1134"/>
        <w:gridCol w:w="1134"/>
        <w:gridCol w:w="1134"/>
        <w:gridCol w:w="1134"/>
      </w:tblGrid>
      <w:tr>
        <w:trPr>
          <w:trHeight w:val="540" w:hRule="atLeast"/>
        </w:trPr>
        <w:tc>
          <w:tcPr>
            <w:tcW w:w="992"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対策</w:t>
            </w:r>
          </w:p>
        </w:tc>
      </w:tr>
      <w:tr>
        <w:trPr>
          <w:trHeight w:val="561" w:hRule="atLeast"/>
        </w:trPr>
        <w:tc>
          <w:tcPr>
            <w:tcW w:w="992" w:type="dxa"/>
            <w:vMerge w:val="restart"/>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1045" w:type="dxa"/>
            <w:vMerge w:val="restart"/>
            <w:vAlign w:val="center"/>
          </w:tcPr>
          <w:p>
            <w:pPr>
              <w:pStyle w:val="0"/>
              <w:autoSpaceDE w:val="0"/>
              <w:autoSpaceDN w:val="0"/>
              <w:jc w:val="center"/>
              <w:rPr>
                <w:rFonts w:hint="default"/>
                <w:sz w:val="18"/>
              </w:rPr>
            </w:pPr>
            <w:r>
              <w:rPr>
                <w:rFonts w:hint="eastAsia"/>
                <w:sz w:val="18"/>
              </w:rPr>
              <w:t>植栽</w:t>
            </w:r>
          </w:p>
        </w:tc>
        <w:tc>
          <w:tcPr>
            <w:tcW w:w="1276" w:type="dxa"/>
            <w:vMerge w:val="restart"/>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４月１日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５月</w:t>
            </w:r>
            <w:r>
              <w:rPr>
                <w:rFonts w:hint="eastAsia"/>
                <w:sz w:val="18"/>
              </w:rPr>
              <w:t>18</w:t>
            </w:r>
            <w:r>
              <w:rPr>
                <w:rFonts w:hint="eastAsia"/>
                <w:sz w:val="18"/>
              </w:rPr>
              <w:t>日</w:t>
            </w:r>
          </w:p>
        </w:tc>
        <w:tc>
          <w:tcPr>
            <w:tcW w:w="1134" w:type="dxa"/>
            <w:vAlign w:val="center"/>
          </w:tcPr>
          <w:p>
            <w:pPr>
              <w:pStyle w:val="0"/>
              <w:autoSpaceDE w:val="0"/>
              <w:autoSpaceDN w:val="0"/>
              <w:jc w:val="center"/>
              <w:rPr>
                <w:rFonts w:hint="default"/>
                <w:sz w:val="18"/>
              </w:rPr>
            </w:pPr>
            <w:r>
              <w:rPr>
                <w:rFonts w:hint="eastAsia"/>
                <w:sz w:val="18"/>
              </w:rPr>
              <w:t>スギ</w:t>
            </w:r>
          </w:p>
        </w:tc>
        <w:tc>
          <w:tcPr>
            <w:tcW w:w="1134" w:type="dxa"/>
            <w:vAlign w:val="center"/>
          </w:tcPr>
          <w:p>
            <w:pPr>
              <w:pStyle w:val="0"/>
              <w:autoSpaceDE w:val="0"/>
              <w:autoSpaceDN w:val="0"/>
              <w:jc w:val="right"/>
              <w:rPr>
                <w:rFonts w:hint="default"/>
                <w:sz w:val="18"/>
              </w:rPr>
            </w:pPr>
            <w:r>
              <w:rPr>
                <w:rFonts w:hint="default"/>
                <w:sz w:val="18"/>
              </w:rPr>
              <w:t>1.00</w:t>
            </w:r>
            <w:r>
              <w:rPr>
                <w:rFonts w:hint="eastAsia"/>
                <w:sz w:val="18"/>
              </w:rPr>
              <w:t>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restart"/>
            <w:tcMar>
              <w:left w:w="0" w:type="dxa"/>
              <w:right w:w="0" w:type="dxa"/>
            </w:tcMar>
            <w:vAlign w:val="center"/>
          </w:tcPr>
          <w:p>
            <w:pPr>
              <w:pStyle w:val="0"/>
              <w:autoSpaceDE w:val="0"/>
              <w:autoSpaceDN w:val="0"/>
              <w:jc w:val="center"/>
              <w:rPr>
                <w:rFonts w:hint="default"/>
                <w:sz w:val="18"/>
              </w:rPr>
            </w:pPr>
            <w:r>
              <w:rPr>
                <w:rFonts w:hint="eastAsia"/>
                <w:sz w:val="18"/>
              </w:rPr>
              <w:t>(</w:t>
            </w:r>
            <w:r>
              <w:rPr>
                <w:rFonts w:hint="eastAsia"/>
                <w:sz w:val="18"/>
              </w:rPr>
              <w:t>有</w:t>
            </w:r>
            <w:r>
              <w:rPr>
                <w:rFonts w:hint="eastAsia"/>
                <w:sz w:val="18"/>
              </w:rPr>
              <w:t>)</w:t>
            </w:r>
            <w:r>
              <w:rPr>
                <w:rFonts w:hint="eastAsia"/>
                <w:sz w:val="18"/>
              </w:rPr>
              <w:t>○○林業</w:t>
            </w:r>
          </w:p>
        </w:tc>
        <w:tc>
          <w:tcPr>
            <w:tcW w:w="1134" w:type="dxa"/>
            <w:vMerge w:val="restart"/>
            <w:vAlign w:val="center"/>
          </w:tcPr>
          <w:p>
            <w:pPr>
              <w:pStyle w:val="0"/>
              <w:autoSpaceDE w:val="0"/>
              <w:autoSpaceDN w:val="0"/>
              <w:jc w:val="center"/>
              <w:rPr>
                <w:rFonts w:hint="default"/>
                <w:sz w:val="18"/>
              </w:rPr>
            </w:pPr>
            <w:r>
              <w:rPr>
                <w:rFonts w:hint="eastAsia"/>
                <w:sz w:val="18"/>
              </w:rPr>
              <w:t>幼齢木保護具の設置</w:t>
            </w:r>
          </w:p>
        </w:tc>
      </w:tr>
      <w:tr>
        <w:trPr>
          <w:trHeight w:val="660" w:hRule="atLeast"/>
        </w:trPr>
        <w:tc>
          <w:tcPr>
            <w:tcW w:w="992" w:type="dxa"/>
            <w:vMerge w:val="continue"/>
            <w:tcMar>
              <w:left w:w="0" w:type="dxa"/>
              <w:right w:w="0" w:type="dxa"/>
            </w:tcMar>
            <w:vAlign w:val="center"/>
          </w:tcPr>
          <w:p>
            <w:pPr>
              <w:pStyle w:val="0"/>
              <w:suppressAutoHyphens w:val="1"/>
              <w:kinsoku w:val="0"/>
              <w:autoSpaceDE w:val="0"/>
              <w:autoSpaceDN w:val="0"/>
              <w:jc w:val="center"/>
              <w:rPr>
                <w:rFonts w:hint="default"/>
                <w:kern w:val="0"/>
                <w:sz w:val="20"/>
              </w:rPr>
            </w:pPr>
          </w:p>
        </w:tc>
        <w:tc>
          <w:tcPr>
            <w:tcW w:w="1045" w:type="dxa"/>
            <w:vMerge w:val="continue"/>
            <w:vAlign w:val="center"/>
          </w:tcPr>
          <w:p>
            <w:pPr>
              <w:pStyle w:val="0"/>
              <w:autoSpaceDE w:val="0"/>
              <w:autoSpaceDN w:val="0"/>
              <w:jc w:val="center"/>
              <w:rPr>
                <w:rFonts w:hint="default"/>
                <w:sz w:val="18"/>
              </w:rPr>
            </w:pPr>
          </w:p>
        </w:tc>
        <w:tc>
          <w:tcPr>
            <w:tcW w:w="1276" w:type="dxa"/>
            <w:vMerge w:val="continue"/>
            <w:vAlign w:val="center"/>
          </w:tcPr>
          <w:p>
            <w:pPr>
              <w:pStyle w:val="0"/>
              <w:autoSpaceDE w:val="0"/>
              <w:autoSpaceDN w:val="0"/>
              <w:spacing w:line="200" w:lineRule="exact"/>
              <w:jc w:val="center"/>
              <w:rPr>
                <w:rFonts w:hint="default"/>
                <w:sz w:val="18"/>
              </w:rPr>
            </w:pPr>
          </w:p>
        </w:tc>
        <w:tc>
          <w:tcPr>
            <w:tcW w:w="1134" w:type="dxa"/>
            <w:vAlign w:val="center"/>
          </w:tcPr>
          <w:p>
            <w:pPr>
              <w:pStyle w:val="0"/>
              <w:autoSpaceDE w:val="0"/>
              <w:autoSpaceDN w:val="0"/>
              <w:jc w:val="center"/>
              <w:rPr>
                <w:rFonts w:hint="default"/>
                <w:sz w:val="18"/>
              </w:rPr>
            </w:pPr>
            <w:r>
              <w:rPr>
                <w:rFonts w:hint="eastAsia"/>
                <w:sz w:val="18"/>
              </w:rPr>
              <w:t>ヒノキ</w:t>
            </w:r>
          </w:p>
        </w:tc>
        <w:tc>
          <w:tcPr>
            <w:tcW w:w="1134" w:type="dxa"/>
            <w:vAlign w:val="center"/>
          </w:tcPr>
          <w:p>
            <w:pPr>
              <w:pStyle w:val="0"/>
              <w:autoSpaceDE w:val="0"/>
              <w:autoSpaceDN w:val="0"/>
              <w:jc w:val="right"/>
              <w:rPr>
                <w:rFonts w:hint="default"/>
                <w:sz w:val="18"/>
              </w:rPr>
            </w:pPr>
            <w:r>
              <w:rPr>
                <w:rFonts w:hint="eastAsia"/>
                <w:sz w:val="18"/>
              </w:rPr>
              <w:t>1</w:t>
            </w:r>
            <w:r>
              <w:rPr>
                <w:rFonts w:hint="default"/>
                <w:sz w:val="18"/>
              </w:rPr>
              <w:t>.00ha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continue"/>
            <w:vAlign w:val="top"/>
          </w:tcPr>
          <w:p>
            <w:pPr>
              <w:pStyle w:val="0"/>
              <w:autoSpaceDE w:val="0"/>
              <w:autoSpaceDN w:val="0"/>
              <w:jc w:val="right"/>
              <w:rPr>
                <w:rFonts w:hint="default"/>
                <w:sz w:val="18"/>
              </w:rPr>
            </w:pPr>
          </w:p>
        </w:tc>
        <w:tc>
          <w:tcPr>
            <w:tcW w:w="1134" w:type="dxa"/>
            <w:vMerge w:val="continue"/>
            <w:vAlign w:val="top"/>
          </w:tcPr>
          <w:p>
            <w:pPr>
              <w:pStyle w:val="0"/>
              <w:autoSpaceDE w:val="0"/>
              <w:autoSpaceDN w:val="0"/>
              <w:jc w:val="right"/>
              <w:rPr>
                <w:rFonts w:hint="default"/>
                <w:sz w:val="18"/>
              </w:rPr>
            </w:pPr>
          </w:p>
        </w:tc>
      </w:tr>
      <w:tr>
        <w:trPr>
          <w:trHeight w:val="397" w:hRule="atLeast"/>
        </w:trPr>
        <w:tc>
          <w:tcPr>
            <w:tcW w:w="992" w:type="dxa"/>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1045" w:type="dxa"/>
            <w:vAlign w:val="center"/>
          </w:tcPr>
          <w:p>
            <w:pPr>
              <w:pStyle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center"/>
              <w:rPr>
                <w:rFonts w:hint="default"/>
                <w:sz w:val="18"/>
              </w:rPr>
            </w:pPr>
          </w:p>
        </w:tc>
        <w:tc>
          <w:tcPr>
            <w:tcW w:w="1134" w:type="dxa"/>
            <w:vAlign w:val="top"/>
          </w:tcPr>
          <w:p>
            <w:pPr>
              <w:pStyle w:val="0"/>
              <w:autoSpaceDE w:val="0"/>
              <w:autoSpaceDN w:val="0"/>
              <w:jc w:val="center"/>
              <w:rPr>
                <w:rFonts w:hint="default"/>
                <w:sz w:val="18"/>
              </w:rPr>
            </w:pPr>
            <w:r>
              <w:rPr>
                <w:rFonts w:hint="eastAsia"/>
                <w:sz w:val="18"/>
              </w:rPr>
              <w:t>－</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令和５年３月１日に森林太郎から相続（共有者：森林三郎ほか２名）</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4145280</wp:posOffset>
                </wp:positionH>
                <wp:positionV relativeFrom="paragraph">
                  <wp:posOffset>63500</wp:posOffset>
                </wp:positionV>
                <wp:extent cx="2150745" cy="275590"/>
                <wp:effectExtent l="297180" t="129540" r="29210" b="10160"/>
                <wp:wrapNone/>
                <wp:docPr id="1055" name="AutoShape 535"/>
                <a:graphic xmlns:a="http://schemas.openxmlformats.org/drawingml/2006/main">
                  <a:graphicData uri="http://schemas.microsoft.com/office/word/2010/wordprocessingShape">
                    <wps:wsp>
                      <wps:cNvPr id="1055" name="AutoShape 535"/>
                      <wps:cNvSpPr/>
                      <wps:spPr>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pt;mso-position-vertical-relative:text;mso-position-horizontal-relative:text;v-text-anchor:middle;position:absolute;height:21.7pt;mso-wrap-distance-top:0pt;width:169.35pt;mso-wrap-distance-left:9pt;margin-left:326.39pt;z-index:-25;" o:spid="_x0000_s1055"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jc w:val="center"/>
        <w:rPr>
          <w:rFonts w:hint="default"/>
        </w:rPr>
      </w:pPr>
    </w:p>
    <w:p>
      <w:pPr>
        <w:pStyle w:val="0"/>
        <w:widowControl w:val="1"/>
        <w:jc w:val="left"/>
        <w:rPr>
          <w:rFonts w:hint="default"/>
        </w:rPr>
      </w:pPr>
      <w:r>
        <w:rPr>
          <w:rFonts w:hint="default"/>
          <w:sz w:val="18"/>
        </w:rPr>
        <w:br w:type="page"/>
      </w:r>
    </w:p>
    <w:p>
      <w:pPr>
        <w:pStyle w:val="0"/>
        <w:autoSpaceDE w:val="0"/>
        <w:autoSpaceDN w:val="0"/>
        <w:jc w:val="center"/>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3137535</wp:posOffset>
                </wp:positionH>
                <wp:positionV relativeFrom="paragraph">
                  <wp:posOffset>-273685</wp:posOffset>
                </wp:positionV>
                <wp:extent cx="2103120" cy="3822065"/>
                <wp:effectExtent l="36195" t="0" r="29845" b="10160"/>
                <wp:wrapNone/>
                <wp:docPr id="1056" name="AutoShape 572"/>
                <a:graphic xmlns:a="http://schemas.openxmlformats.org/drawingml/2006/main">
                  <a:graphicData uri="http://schemas.microsoft.com/office/word/2010/wordprocessingShape">
                    <wps:wsp>
                      <wps:cNvPr id="1056" name="AutoShape 572"/>
                      <wps:cNvCnPr/>
                      <wps:spPr>
                        <a:xfrm rot="5400000">
                          <a:off x="0" y="0"/>
                          <a:ext cx="2103120" cy="3822065"/>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21.55pt;mso-position-vertical-relative:text;mso-position-horizontal-relative:text;position:absolute;height:300.95pt;mso-wrap-distance-top:0pt;width:165.6pt;mso-wrap-distance-left:9pt;margin-left:247.05pt;z-index:-25;rotation:90;" o:spid="_x0000_s1056"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4294967271"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57" name="Text Box 578"/>
                <a:graphic xmlns:a="http://schemas.openxmlformats.org/drawingml/2006/main">
                  <a:graphicData uri="http://schemas.microsoft.com/office/word/2010/wordprocessingShape">
                    <wps:wsp>
                      <wps:cNvPr id="1057"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4"/>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5;" o:spid="_x0000_s105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4"/>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pPr>
        <w:pStyle w:val="0"/>
        <w:autoSpaceDE w:val="0"/>
        <w:autoSpaceDN w:val="0"/>
        <w:spacing w:line="360" w:lineRule="auto"/>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5269230</wp:posOffset>
                </wp:positionH>
                <wp:positionV relativeFrom="paragraph">
                  <wp:posOffset>160655</wp:posOffset>
                </wp:positionV>
                <wp:extent cx="1112520" cy="252095"/>
                <wp:effectExtent l="203835" t="0" r="29210" b="10160"/>
                <wp:wrapNone/>
                <wp:docPr id="1058" name="AutoShape 539"/>
                <a:graphic xmlns:a="http://schemas.openxmlformats.org/drawingml/2006/main">
                  <a:graphicData uri="http://schemas.microsoft.com/office/word/2010/wordprocessingShape">
                    <wps:wsp>
                      <wps:cNvPr id="1058" name="AutoShape 539"/>
                      <wps:cNvSpPr/>
                      <wps:spPr>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14.9pt;z-index:-25;" o:spid="_x0000_s1058" o:allowincell="t" o:allowoverlap="t" filled="t" fillcolor="#ffffff [3212]" stroked="t" strokecolor="#000000" strokeweight="0.75pt" o:spt="48" type="#_x0000_t48" adj="-2145,19750,-3945,6529,-1109,57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w:t>
      </w:r>
      <w:r>
        <w:rPr>
          <w:rFonts w:hint="eastAsia"/>
        </w:rPr>
        <w:t>1</w:t>
      </w:r>
      <w:r>
        <w:rPr>
          <w:rFonts w:hint="default"/>
        </w:rPr>
        <w:t>0</w:t>
      </w:r>
      <w:r>
        <w:rPr>
          <w:rFonts w:hint="eastAsia"/>
        </w:rPr>
        <w:t>年７月</w:t>
      </w:r>
      <w:r>
        <w:rPr>
          <w:rFonts w:hint="eastAsia"/>
        </w:rPr>
        <w:t>1</w:t>
      </w:r>
      <w:r>
        <w:rPr>
          <w:rFonts w:hint="default"/>
        </w:rPr>
        <w:t>0</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○○市○○町１－２－３</w:t>
      </w:r>
    </w:p>
    <w:p>
      <w:pPr>
        <w:pStyle w:val="0"/>
        <w:autoSpaceDE w:val="0"/>
        <w:autoSpaceDN w:val="0"/>
        <w:spacing w:line="240" w:lineRule="exact"/>
        <w:ind w:firstLine="5670" w:firstLineChars="2700"/>
        <w:rPr>
          <w:rFonts w:hint="default"/>
        </w:rPr>
      </w:pPr>
      <w:r>
        <w:rPr>
          <w:rFonts w:hint="eastAsia"/>
        </w:rPr>
        <w:t>報告者　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令和５年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59" name="AutoShape 524"/>
                <a:graphic xmlns:a="http://schemas.openxmlformats.org/drawingml/2006/main">
                  <a:graphicData uri="http://schemas.microsoft.com/office/word/2010/wordprocessingShape">
                    <wps:wsp>
                      <wps:cNvPr id="1059"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25;" o:spid="_x0000_s105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default"/>
                <w:sz w:val="20"/>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２　伐採後の造林の実施状況</w:t>
      </w:r>
    </w:p>
    <w:tbl>
      <w:tblPr>
        <w:tblStyle w:val="11"/>
        <w:tblW w:w="902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223"/>
      </w:tblGrid>
      <w:tr>
        <w:trPr>
          <w:trHeight w:val="540" w:hRule="atLeast"/>
        </w:trPr>
        <w:tc>
          <w:tcPr>
            <w:tcW w:w="998" w:type="dxa"/>
            <w:vAlign w:val="top"/>
          </w:tcPr>
          <w:p>
            <w:pPr>
              <w:pStyle w:val="0"/>
              <w:autoSpaceDE w:val="0"/>
              <w:autoSpaceDN w:val="0"/>
              <w:jc w:val="center"/>
              <w:rPr>
                <w:rFonts w:hint="default"/>
              </w:rPr>
            </w:pPr>
          </w:p>
        </w:tc>
        <w:tc>
          <w:tcPr>
            <w:tcW w:w="992" w:type="dxa"/>
            <w:vAlign w:val="center"/>
          </w:tcPr>
          <w:p>
            <w:pPr>
              <w:pStyle w:val="0"/>
              <w:autoSpaceDE w:val="0"/>
              <w:autoSpaceDN w:val="0"/>
              <w:jc w:val="center"/>
              <w:rPr>
                <w:rFonts w:hint="default"/>
              </w:rPr>
            </w:pPr>
            <w:r>
              <w:rPr>
                <w:rFonts w:hint="eastAsia"/>
              </w:rPr>
              <w:t>造林の</w:t>
            </w:r>
          </w:p>
          <w:p>
            <w:pPr>
              <w:pStyle w:val="0"/>
              <w:autoSpaceDE w:val="0"/>
              <w:autoSpaceDN w:val="0"/>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jc w:val="center"/>
              <w:rPr>
                <w:rFonts w:hint="default"/>
              </w:rPr>
            </w:pPr>
            <w:r>
              <w:rPr>
                <w:rFonts w:hint="eastAsia"/>
              </w:rPr>
              <w:t>造林</w:t>
            </w:r>
            <w:r>
              <w:rPr>
                <w:rFonts w:hint="default"/>
              </w:rPr>
              <w:t>の</w:t>
            </w:r>
          </w:p>
          <w:p>
            <w:pPr>
              <w:pStyle w:val="0"/>
              <w:autoSpaceDE w:val="0"/>
              <w:autoSpaceDN w:val="0"/>
              <w:jc w:val="center"/>
              <w:rPr>
                <w:rFonts w:hint="default"/>
              </w:rPr>
            </w:pPr>
            <w:r>
              <w:rPr>
                <w:rFonts w:hint="eastAsia"/>
              </w:rPr>
              <w:t>期　間</w:t>
            </w:r>
          </w:p>
        </w:tc>
        <w:tc>
          <w:tcPr>
            <w:tcW w:w="1134" w:type="dxa"/>
            <w:vAlign w:val="center"/>
          </w:tcPr>
          <w:p>
            <w:pPr>
              <w:pStyle w:val="0"/>
              <w:autoSpaceDE w:val="0"/>
              <w:autoSpaceDN w:val="0"/>
              <w:jc w:val="center"/>
              <w:rPr>
                <w:rFonts w:hint="default"/>
              </w:rPr>
            </w:pPr>
            <w:r>
              <w:rPr>
                <w:rFonts w:hint="eastAsia"/>
              </w:rPr>
              <w:t>造　林</w:t>
            </w:r>
          </w:p>
          <w:p>
            <w:pPr>
              <w:pStyle w:val="0"/>
              <w:autoSpaceDE w:val="0"/>
              <w:autoSpaceDN w:val="0"/>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eastAsia"/>
              </w:rPr>
              <w:t>造林</w:t>
            </w:r>
            <w:r>
              <w:rPr>
                <w:rFonts w:hint="default"/>
              </w:rPr>
              <w:t>面積</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default"/>
              </w:rPr>
              <w:t>造林</w:t>
            </w:r>
            <w:r>
              <w:rPr>
                <w:rFonts w:hint="eastAsia"/>
              </w:rPr>
              <w:t>本数</w:t>
            </w:r>
          </w:p>
        </w:tc>
        <w:tc>
          <w:tcPr>
            <w:tcW w:w="1134" w:type="dxa"/>
            <w:vAlign w:val="top"/>
          </w:tcPr>
          <w:p>
            <w:pPr>
              <w:pStyle w:val="0"/>
              <w:autoSpaceDE w:val="0"/>
              <w:autoSpaceDN w:val="0"/>
              <w:jc w:val="center"/>
              <w:rPr>
                <w:rFonts w:hint="default"/>
              </w:rPr>
            </w:pPr>
            <w:r>
              <w:rPr>
                <w:rFonts w:hint="eastAsia"/>
              </w:rPr>
              <w:t>作　業</w:t>
            </w:r>
          </w:p>
          <w:p>
            <w:pPr>
              <w:pStyle w:val="0"/>
              <w:autoSpaceDE w:val="0"/>
              <w:autoSpaceDN w:val="0"/>
              <w:jc w:val="center"/>
              <w:rPr>
                <w:rFonts w:hint="default"/>
              </w:rPr>
            </w:pPr>
            <w:r>
              <w:rPr>
                <w:rFonts w:hint="eastAsia"/>
              </w:rPr>
              <w:t>委託先</w:t>
            </w:r>
          </w:p>
        </w:tc>
        <w:tc>
          <w:tcPr>
            <w:tcW w:w="1134" w:type="dxa"/>
            <w:vAlign w:val="top"/>
          </w:tcPr>
          <w:p>
            <w:pPr>
              <w:pStyle w:val="0"/>
              <w:autoSpaceDE w:val="0"/>
              <w:autoSpaceDN w:val="0"/>
              <w:jc w:val="center"/>
              <w:rPr>
                <w:rFonts w:hint="default"/>
              </w:rPr>
            </w:pPr>
            <w:r>
              <w:rPr>
                <w:rFonts w:hint="eastAsia"/>
              </w:rPr>
              <w:t>鳥獣害</w:t>
            </w:r>
          </w:p>
          <w:p>
            <w:pPr>
              <w:pStyle w:val="0"/>
              <w:autoSpaceDE w:val="0"/>
              <w:autoSpaceDN w:val="0"/>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fitText w:val="800" w:id="19"/>
              </w:rPr>
              <w:t>人工造林</w:t>
            </w:r>
          </w:p>
        </w:tc>
        <w:tc>
          <w:tcPr>
            <w:tcW w:w="967" w:type="dxa"/>
            <w:vAlign w:val="center"/>
          </w:tcPr>
          <w:p>
            <w:pPr>
              <w:pStyle w:val="0"/>
              <w:wordWrap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223" w:type="dxa"/>
            <w:vAlign w:val="center"/>
          </w:tcPr>
          <w:p>
            <w:pPr>
              <w:pStyle w:val="0"/>
              <w:autoSpaceDE w:val="0"/>
              <w:autoSpaceDN w:val="0"/>
              <w:jc w:val="center"/>
              <w:rPr>
                <w:rFonts w:hint="default"/>
                <w:sz w:val="18"/>
              </w:rPr>
            </w:pPr>
            <w:r>
              <w:rPr>
                <w:rFonts w:hint="eastAsia"/>
                <w:sz w:val="18"/>
              </w:rPr>
              <w:t>－</w:t>
            </w:r>
          </w:p>
        </w:tc>
      </w:tr>
      <w:tr>
        <w:trPr>
          <w:trHeight w:val="600" w:hRule="atLeast"/>
        </w:trPr>
        <w:tc>
          <w:tcPr>
            <w:tcW w:w="998" w:type="dxa"/>
            <w:vMerge w:val="restart"/>
            <w:vAlign w:val="center"/>
          </w:tcPr>
          <w:p>
            <w:pPr>
              <w:pStyle w:val="0"/>
              <w:suppressAutoHyphens w:val="1"/>
              <w:kinsoku w:val="0"/>
              <w:autoSpaceDE w:val="0"/>
              <w:autoSpaceDN w:val="0"/>
              <w:jc w:val="center"/>
              <w:rPr>
                <w:rFonts w:hint="default"/>
                <w:sz w:val="20"/>
              </w:rPr>
            </w:pPr>
            <w:r>
              <w:rPr>
                <w:rFonts w:hint="eastAsia"/>
                <w:kern w:val="0"/>
                <w:sz w:val="20"/>
                <w:fitText w:val="800" w:id="20"/>
              </w:rPr>
              <w:t>天然更新</w:t>
            </w:r>
          </w:p>
        </w:tc>
        <w:tc>
          <w:tcPr>
            <w:tcW w:w="967" w:type="dxa"/>
            <w:vMerge w:val="restart"/>
            <w:vAlign w:val="center"/>
          </w:tcPr>
          <w:p>
            <w:pPr>
              <w:pStyle w:val="0"/>
              <w:autoSpaceDE w:val="0"/>
              <w:autoSpaceDN w:val="0"/>
              <w:spacing w:line="240" w:lineRule="exact"/>
              <w:jc w:val="center"/>
              <w:rPr>
                <w:rFonts w:hint="default"/>
                <w:sz w:val="18"/>
              </w:rPr>
            </w:pPr>
            <w:r>
              <w:rPr>
                <w:rFonts w:hint="eastAsia"/>
                <w:sz w:val="18"/>
              </w:rPr>
              <w:t>ぼう芽更新、天然下種更新</w:t>
            </w:r>
          </w:p>
        </w:tc>
        <w:tc>
          <w:tcPr>
            <w:tcW w:w="1276" w:type="dxa"/>
            <w:vMerge w:val="restart"/>
            <w:tcMar>
              <w:left w:w="0" w:type="dxa"/>
              <w:right w:w="0" w:type="dxa"/>
            </w:tcMar>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1</w:t>
            </w:r>
            <w:r>
              <w:rPr>
                <w:rFonts w:hint="default"/>
                <w:sz w:val="18"/>
              </w:rPr>
              <w:t>2</w:t>
            </w:r>
            <w:r>
              <w:rPr>
                <w:rFonts w:hint="eastAsia"/>
                <w:sz w:val="18"/>
              </w:rPr>
              <w:t>月</w:t>
            </w:r>
            <w:r>
              <w:rPr>
                <w:rFonts w:hint="eastAsia"/>
                <w:sz w:val="18"/>
              </w:rPr>
              <w:t>2</w:t>
            </w:r>
            <w:r>
              <w:rPr>
                <w:rFonts w:hint="default"/>
                <w:sz w:val="18"/>
              </w:rPr>
              <w:t>1</w:t>
            </w:r>
            <w:r>
              <w:rPr>
                <w:rFonts w:hint="eastAsia"/>
                <w:sz w:val="18"/>
              </w:rPr>
              <w:t>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w:t>
            </w:r>
            <w:r>
              <w:rPr>
                <w:rFonts w:hint="eastAsia"/>
                <w:sz w:val="18"/>
              </w:rPr>
              <w:t>1</w:t>
            </w:r>
            <w:r>
              <w:rPr>
                <w:rFonts w:hint="default"/>
                <w:sz w:val="18"/>
              </w:rPr>
              <w:t>0</w:t>
            </w:r>
            <w:r>
              <w:rPr>
                <w:rFonts w:hint="eastAsia"/>
                <w:sz w:val="18"/>
              </w:rPr>
              <w:t>年</w:t>
            </w:r>
          </w:p>
          <w:p>
            <w:pPr>
              <w:pStyle w:val="0"/>
              <w:autoSpaceDE w:val="0"/>
              <w:autoSpaceDN w:val="0"/>
              <w:spacing w:line="200" w:lineRule="exact"/>
              <w:jc w:val="center"/>
              <w:rPr>
                <w:rFonts w:hint="default"/>
                <w:sz w:val="18"/>
              </w:rPr>
            </w:pPr>
            <w:r>
              <w:rPr>
                <w:rFonts w:hint="eastAsia"/>
                <w:sz w:val="18"/>
              </w:rPr>
              <w:t>６月</w:t>
            </w:r>
            <w:r>
              <w:rPr>
                <w:rFonts w:hint="eastAsia"/>
                <w:sz w:val="18"/>
              </w:rPr>
              <w:t>1</w:t>
            </w:r>
            <w:r>
              <w:rPr>
                <w:rFonts w:hint="default"/>
                <w:sz w:val="18"/>
              </w:rPr>
              <w:t>8</w:t>
            </w:r>
            <w:r>
              <w:rPr>
                <w:rFonts w:hint="eastAsia"/>
                <w:sz w:val="18"/>
              </w:rPr>
              <w:t>日</w:t>
            </w:r>
          </w:p>
        </w:tc>
        <w:tc>
          <w:tcPr>
            <w:tcW w:w="1134" w:type="dxa"/>
            <w:vAlign w:val="center"/>
          </w:tcPr>
          <w:p>
            <w:pPr>
              <w:pStyle w:val="0"/>
              <w:autoSpaceDE w:val="0"/>
              <w:autoSpaceDN w:val="0"/>
              <w:spacing w:line="240" w:lineRule="exact"/>
              <w:jc w:val="center"/>
              <w:rPr>
                <w:rFonts w:hint="default"/>
                <w:sz w:val="18"/>
              </w:rPr>
            </w:pPr>
            <w:r>
              <w:rPr>
                <w:rFonts w:hint="eastAsia"/>
                <w:sz w:val="18"/>
              </w:rPr>
              <w:t>クヌギ</w:t>
            </w:r>
          </w:p>
        </w:tc>
        <w:tc>
          <w:tcPr>
            <w:tcW w:w="1134" w:type="dxa"/>
            <w:vAlign w:val="center"/>
          </w:tcPr>
          <w:p>
            <w:pPr>
              <w:pStyle w:val="0"/>
              <w:autoSpaceDE w:val="0"/>
              <w:autoSpaceDN w:val="0"/>
              <w:spacing w:line="240" w:lineRule="exact"/>
              <w:jc w:val="center"/>
              <w:rPr>
                <w:rFonts w:hint="default"/>
                <w:sz w:val="18"/>
              </w:rPr>
            </w:pPr>
            <w:r>
              <w:rPr>
                <w:rFonts w:hint="default"/>
                <w:sz w:val="18"/>
              </w:rPr>
              <w:t>2.20</w:t>
            </w:r>
            <w:r>
              <w:rPr>
                <w:rFonts w:hint="eastAsia"/>
                <w:sz w:val="18"/>
              </w:rPr>
              <w:t>ha</w:t>
            </w:r>
          </w:p>
        </w:tc>
        <w:tc>
          <w:tcPr>
            <w:tcW w:w="1134" w:type="dxa"/>
            <w:vAlign w:val="center"/>
          </w:tcPr>
          <w:p>
            <w:pPr>
              <w:pStyle w:val="0"/>
              <w:autoSpaceDE w:val="0"/>
              <w:autoSpaceDN w:val="0"/>
              <w:spacing w:line="240" w:lineRule="exact"/>
              <w:jc w:val="center"/>
              <w:rPr>
                <w:rFonts w:hint="default"/>
                <w:sz w:val="18"/>
              </w:rPr>
            </w:pPr>
            <w:r>
              <w:rPr>
                <w:rFonts w:hint="eastAsia"/>
                <w:sz w:val="18"/>
              </w:rPr>
              <w:t>7</w:t>
            </w:r>
            <w:r>
              <w:rPr>
                <w:rFonts w:hint="default"/>
                <w:sz w:val="18"/>
              </w:rPr>
              <w:t>,000</w:t>
            </w:r>
            <w:r>
              <w:rPr>
                <w:rFonts w:hint="eastAsia"/>
                <w:sz w:val="18"/>
              </w:rPr>
              <w:t>本</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restart"/>
            <w:tcMar>
              <w:left w:w="0" w:type="dxa"/>
              <w:right w:w="0" w:type="dxa"/>
            </w:tcMar>
            <w:vAlign w:val="center"/>
          </w:tcPr>
          <w:p>
            <w:pPr>
              <w:pStyle w:val="0"/>
              <w:autoSpaceDE w:val="0"/>
              <w:autoSpaceDN w:val="0"/>
              <w:jc w:val="center"/>
              <w:rPr>
                <w:rFonts w:hint="default"/>
                <w:sz w:val="18"/>
              </w:rPr>
            </w:pPr>
            <w:r>
              <w:rPr>
                <w:rFonts w:hint="eastAsia"/>
                <w:sz w:val="18"/>
              </w:rPr>
              <w:t>防護柵の</w:t>
            </w:r>
          </w:p>
          <w:p>
            <w:pPr>
              <w:pStyle w:val="0"/>
              <w:autoSpaceDE w:val="0"/>
              <w:autoSpaceDN w:val="0"/>
              <w:jc w:val="center"/>
              <w:rPr>
                <w:rFonts w:hint="default"/>
              </w:rPr>
            </w:pPr>
            <w:r>
              <w:rPr>
                <w:rFonts w:hint="eastAsia"/>
                <w:sz w:val="18"/>
              </w:rPr>
              <w:t>設置</w:t>
            </w:r>
          </w:p>
        </w:tc>
      </w:tr>
      <w:tr>
        <w:trPr>
          <w:trHeight w:val="585" w:hRule="atLeast"/>
        </w:trPr>
        <w:tc>
          <w:tcPr>
            <w:tcW w:w="998" w:type="dxa"/>
            <w:vMerge w:val="continue"/>
            <w:vAlign w:val="center"/>
          </w:tcPr>
          <w:p>
            <w:pPr>
              <w:pStyle w:val="0"/>
              <w:suppressAutoHyphens w:val="1"/>
              <w:kinsoku w:val="0"/>
              <w:autoSpaceDE w:val="0"/>
              <w:autoSpaceDN w:val="0"/>
              <w:jc w:val="center"/>
              <w:rPr>
                <w:rFonts w:hint="default"/>
                <w:kern w:val="0"/>
                <w:sz w:val="20"/>
              </w:rPr>
            </w:pPr>
          </w:p>
        </w:tc>
        <w:tc>
          <w:tcPr>
            <w:tcW w:w="967" w:type="dxa"/>
            <w:vMerge w:val="continue"/>
            <w:vAlign w:val="center"/>
          </w:tcPr>
          <w:p>
            <w:pPr>
              <w:pStyle w:val="0"/>
              <w:autoSpaceDE w:val="0"/>
              <w:autoSpaceDN w:val="0"/>
              <w:spacing w:line="240" w:lineRule="exact"/>
              <w:jc w:val="right"/>
              <w:rPr>
                <w:rFonts w:hint="default"/>
                <w:sz w:val="18"/>
              </w:rPr>
            </w:pPr>
          </w:p>
        </w:tc>
        <w:tc>
          <w:tcPr>
            <w:tcW w:w="1276" w:type="dxa"/>
            <w:vMerge w:val="continue"/>
            <w:vAlign w:val="center"/>
          </w:tcPr>
          <w:p>
            <w:pPr>
              <w:pStyle w:val="0"/>
              <w:autoSpaceDE w:val="0"/>
              <w:autoSpaceDN w:val="0"/>
              <w:spacing w:line="240" w:lineRule="exact"/>
              <w:rPr>
                <w:rFonts w:hint="default"/>
                <w:sz w:val="18"/>
              </w:rPr>
            </w:pPr>
          </w:p>
        </w:tc>
        <w:tc>
          <w:tcPr>
            <w:tcW w:w="1134" w:type="dxa"/>
            <w:vAlign w:val="center"/>
          </w:tcPr>
          <w:p>
            <w:pPr>
              <w:pStyle w:val="0"/>
              <w:autoSpaceDE w:val="0"/>
              <w:autoSpaceDN w:val="0"/>
              <w:spacing w:line="240" w:lineRule="exact"/>
              <w:jc w:val="center"/>
              <w:rPr>
                <w:rFonts w:hint="default"/>
                <w:sz w:val="18"/>
              </w:rPr>
            </w:pPr>
            <w:r>
              <w:rPr>
                <w:rFonts w:hint="eastAsia"/>
                <w:sz w:val="18"/>
              </w:rPr>
              <w:t>その他</w:t>
            </w:r>
          </w:p>
          <w:p>
            <w:pPr>
              <w:pStyle w:val="0"/>
              <w:autoSpaceDE w:val="0"/>
              <w:autoSpaceDN w:val="0"/>
              <w:spacing w:line="240" w:lineRule="exact"/>
              <w:jc w:val="center"/>
              <w:rPr>
                <w:rFonts w:hint="default"/>
                <w:sz w:val="18"/>
              </w:rPr>
            </w:pPr>
            <w:r>
              <w:rPr>
                <w:rFonts w:hint="eastAsia"/>
                <w:sz w:val="18"/>
              </w:rPr>
              <w:t>広葉樹</w:t>
            </w:r>
          </w:p>
        </w:tc>
        <w:tc>
          <w:tcPr>
            <w:tcW w:w="1134" w:type="dxa"/>
            <w:vAlign w:val="center"/>
          </w:tcPr>
          <w:p>
            <w:pPr>
              <w:pStyle w:val="0"/>
              <w:autoSpaceDE w:val="0"/>
              <w:autoSpaceDN w:val="0"/>
              <w:spacing w:line="240" w:lineRule="exact"/>
              <w:jc w:val="center"/>
              <w:rPr>
                <w:rFonts w:hint="default"/>
                <w:sz w:val="18"/>
              </w:rPr>
            </w:pPr>
            <w:r>
              <w:rPr>
                <w:rFonts w:hint="eastAsia"/>
                <w:sz w:val="18"/>
              </w:rPr>
              <w:t>1</w:t>
            </w:r>
            <w:r>
              <w:rPr>
                <w:rFonts w:hint="default"/>
                <w:sz w:val="18"/>
              </w:rPr>
              <w:t>.10ha</w:t>
            </w:r>
          </w:p>
        </w:tc>
        <w:tc>
          <w:tcPr>
            <w:tcW w:w="1134" w:type="dxa"/>
            <w:vAlign w:val="center"/>
          </w:tcPr>
          <w:p>
            <w:pPr>
              <w:pStyle w:val="0"/>
              <w:autoSpaceDE w:val="0"/>
              <w:autoSpaceDN w:val="0"/>
              <w:spacing w:line="240" w:lineRule="exact"/>
              <w:jc w:val="center"/>
              <w:rPr>
                <w:rFonts w:hint="default"/>
                <w:sz w:val="18"/>
              </w:rPr>
            </w:pPr>
            <w:r>
              <w:rPr>
                <w:rFonts w:hint="eastAsia"/>
                <w:sz w:val="18"/>
              </w:rPr>
              <w:t>別添の</w:t>
            </w:r>
          </w:p>
          <w:p>
            <w:pPr>
              <w:pStyle w:val="0"/>
              <w:autoSpaceDE w:val="0"/>
              <w:autoSpaceDN w:val="0"/>
              <w:spacing w:line="240" w:lineRule="exact"/>
              <w:jc w:val="center"/>
              <w:rPr>
                <w:rFonts w:hint="default"/>
                <w:sz w:val="18"/>
              </w:rPr>
            </w:pPr>
            <w:r>
              <w:rPr>
                <w:rFonts w:hint="eastAsia"/>
                <w:sz w:val="18"/>
              </w:rPr>
              <w:t>とおり</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continue"/>
            <w:vAlign w:val="top"/>
          </w:tcPr>
          <w:p>
            <w:pPr>
              <w:pStyle w:val="0"/>
              <w:autoSpaceDE w:val="0"/>
              <w:autoSpaceDN w:val="0"/>
              <w:jc w:val="right"/>
              <w:rPr>
                <w:rFonts w:hint="default"/>
              </w:rPr>
            </w:pP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3630930</wp:posOffset>
                </wp:positionH>
                <wp:positionV relativeFrom="paragraph">
                  <wp:posOffset>128905</wp:posOffset>
                </wp:positionV>
                <wp:extent cx="1409700" cy="252095"/>
                <wp:effectExtent l="610870" t="103505" r="29210" b="10160"/>
                <wp:wrapNone/>
                <wp:docPr id="1060" name="AutoShape 539"/>
                <a:graphic xmlns:a="http://schemas.openxmlformats.org/drawingml/2006/main">
                  <a:graphicData uri="http://schemas.microsoft.com/office/word/2010/wordprocessingShape">
                    <wps:wsp>
                      <wps:cNvPr id="1060" name="AutoShape 539"/>
                      <wps:cNvSpPr/>
                      <wps:spPr>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0.15pt;mso-position-vertical-relative:text;mso-position-horizontal-relative:text;v-text-anchor:middle;position:absolute;height:19.850000000000001pt;mso-wrap-distance-top:0pt;width:111pt;mso-wrap-distance-left:9pt;margin-left:285.89pt;z-index:-25;" o:spid="_x0000_s1060" o:allowincell="t" o:allowoverlap="t" filled="t" fillcolor="#ffffff [3212]" stroked="t" strokecolor="#000000" strokeweight="0.75pt" o:spt="48" type="#_x0000_t48" adj="-9357,-8814,-6276,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widowControl w:val="1"/>
        <w:jc w:val="left"/>
        <w:rPr>
          <w:rFonts w:hint="default"/>
          <w:sz w:val="20"/>
        </w:rPr>
      </w:pPr>
      <w:r>
        <w:rPr>
          <w:rFonts w:hint="default"/>
          <w:sz w:val="20"/>
        </w:rPr>
        <w:br w:type="page"/>
      </w:r>
    </w:p>
    <w:p>
      <w:pPr>
        <w:pStyle w:val="0"/>
        <w:widowControl w:val="1"/>
        <w:jc w:val="left"/>
        <w:rPr>
          <w:rFonts w:hint="default"/>
          <w:sz w:val="20"/>
        </w:rPr>
      </w:pPr>
      <w:r>
        <w:rPr>
          <w:rFonts w:hint="default"/>
          <w:sz w:val="20"/>
        </w:rPr>
        <mc:AlternateContent>
          <mc:Choice Requires="wps">
            <w:drawing>
              <wp:anchor distT="0" distB="0" distL="114300" distR="114300" simplePos="0" relativeHeight="4294967271" behindDoc="0" locked="0" layoutInCell="1" hidden="0" allowOverlap="1">
                <wp:simplePos x="0" y="0"/>
                <wp:positionH relativeFrom="column">
                  <wp:posOffset>0</wp:posOffset>
                </wp:positionH>
                <wp:positionV relativeFrom="paragraph">
                  <wp:posOffset>0</wp:posOffset>
                </wp:positionV>
                <wp:extent cx="2847975" cy="3717925"/>
                <wp:effectExtent l="635" t="635" r="29845" b="10795"/>
                <wp:wrapNone/>
                <wp:docPr id="1061" name="メモ 927"/>
                <a:graphic xmlns:a="http://schemas.openxmlformats.org/drawingml/2006/main">
                  <a:graphicData uri="http://schemas.microsoft.com/office/word/2010/wordprocessingShape">
                    <wps:wsp>
                      <wps:cNvPr id="1061" name="メモ 927"/>
                      <wps:cNvSpPr/>
                      <wps:spPr>
                        <a:xfrm>
                          <a:off x="0" y="0"/>
                          <a:ext cx="2847975" cy="371792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style="mso-wrap-distance-right:9pt;mso-wrap-distance-bottom:0pt;margin-top:0pt;mso-position-vertical-relative:text;mso-position-horizontal-relative:text;v-text-anchor:top;position:absolute;height:292.75pt;mso-wrap-distance-top:0pt;width:224.25pt;mso-wrap-distance-left:9pt;margin-left:0pt;z-index:-25;" o:spid="_x0000_s1061"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294967271" behindDoc="0" locked="0" layoutInCell="1" hidden="0" allowOverlap="1">
                <wp:simplePos x="0" y="0"/>
                <wp:positionH relativeFrom="column">
                  <wp:posOffset>476250</wp:posOffset>
                </wp:positionH>
                <wp:positionV relativeFrom="paragraph">
                  <wp:posOffset>2232025</wp:posOffset>
                </wp:positionV>
                <wp:extent cx="1885950" cy="1343025"/>
                <wp:effectExtent l="635" t="635" r="29845" b="10795"/>
                <wp:wrapNone/>
                <wp:docPr id="1062" name="フレーム 916"/>
                <a:graphic xmlns:a="http://schemas.openxmlformats.org/drawingml/2006/main">
                  <a:graphicData uri="http://schemas.microsoft.com/office/word/2010/wordprocessingShape">
                    <wps:wsp>
                      <wps:cNvPr id="1062" name="フレーム 916"/>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916" style="mso-wrap-distance-right:9pt;mso-wrap-distance-bottom:0pt;margin-top:175.75pt;mso-position-vertical-relative:text;mso-position-horizontal-relative:text;v-text-anchor:middle;position:absolute;height:105.75pt;mso-wrap-distance-top:0pt;width:148.5pt;mso-wrap-distance-left:9pt;margin-left:37.5pt;z-index:-25;" o:spid="_x0000_s1062"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294967271" behindDoc="0" locked="0" layoutInCell="1" hidden="0" allowOverlap="1">
                <wp:simplePos x="0" y="0"/>
                <wp:positionH relativeFrom="column">
                  <wp:posOffset>476250</wp:posOffset>
                </wp:positionH>
                <wp:positionV relativeFrom="paragraph">
                  <wp:posOffset>717550</wp:posOffset>
                </wp:positionV>
                <wp:extent cx="1885950" cy="1343025"/>
                <wp:effectExtent l="635" t="635" r="29845" b="10795"/>
                <wp:wrapNone/>
                <wp:docPr id="1063" name="フレーム 704"/>
                <a:graphic xmlns:a="http://schemas.openxmlformats.org/drawingml/2006/main">
                  <a:graphicData uri="http://schemas.microsoft.com/office/word/2010/wordprocessingShape">
                    <wps:wsp>
                      <wps:cNvPr id="1063" name="フレーム 704"/>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704" style="mso-wrap-distance-right:9pt;mso-wrap-distance-bottom:0pt;margin-top:56.5pt;mso-position-vertical-relative:text;mso-position-horizontal-relative:text;v-text-anchor:middle;position:absolute;height:105.75pt;mso-wrap-distance-top:0pt;width:148.5pt;mso-wrap-distance-left:9pt;margin-left:37.5pt;z-index:-25;" o:spid="_x0000_s1063"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3143250</wp:posOffset>
                </wp:positionH>
                <wp:positionV relativeFrom="paragraph">
                  <wp:posOffset>0</wp:posOffset>
                </wp:positionV>
                <wp:extent cx="2847975" cy="3665855"/>
                <wp:effectExtent l="635" t="635" r="29845" b="10795"/>
                <wp:wrapNone/>
                <wp:docPr id="1064" name="メモ 926"/>
                <a:graphic xmlns:a="http://schemas.openxmlformats.org/drawingml/2006/main">
                  <a:graphicData uri="http://schemas.microsoft.com/office/word/2010/wordprocessingShape">
                    <wps:wsp>
                      <wps:cNvPr id="1064" name="メモ 926"/>
                      <wps:cNvSpPr/>
                      <wps:spPr>
                        <a:xfrm>
                          <a:off x="0" y="0"/>
                          <a:ext cx="2847975" cy="366585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style="mso-wrap-distance-right:9pt;mso-wrap-distance-bottom:0pt;margin-top:0pt;mso-position-vertical-relative:text;mso-position-horizontal-relative:text;v-text-anchor:top;position:absolute;height:288.64pt;mso-wrap-distance-top:0pt;width:224.25pt;mso-wrap-distance-left:9pt;margin-left:247.5pt;z-index:-25;" o:spid="_x0000_s1064"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v:textbox>
                <v:imagedata o:title=""/>
                <w10:wrap type="none" anchorx="text" anchory="text"/>
              </v:shape>
            </w:pict>
          </mc:Fallback>
        </mc:AlternateContent>
      </w:r>
      <w:r>
        <w:rPr>
          <w:rFonts w:hint="default"/>
          <w:sz w:val="20"/>
        </w:rPr>
        <w:br w:type="page"/>
      </w:r>
    </w:p>
    <w:p>
      <w:pPr>
        <w:pStyle w:val="2"/>
        <w:ind w:left="240" w:hanging="240"/>
        <w:rPr>
          <w:rFonts w:hint="default"/>
        </w:rPr>
      </w:pPr>
      <w:bookmarkStart w:id="2" w:name="_Toc92962760"/>
      <w:r>
        <w:rPr>
          <w:rFonts w:hint="eastAsia"/>
        </w:rPr>
        <w:t>７　伐採及び集材に係るチェックリスト等の様式例</w:t>
      </w:r>
      <w:bookmarkEnd w:id="2"/>
    </w:p>
    <w:p>
      <w:pPr>
        <w:pStyle w:val="0"/>
        <w:rPr>
          <w:rFonts w:hint="default"/>
        </w:rPr>
      </w:pPr>
    </w:p>
    <w:p>
      <w:pPr>
        <w:pStyle w:val="0"/>
        <w:rPr>
          <w:rFonts w:hint="default"/>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伐採及び集材に係るチェックリスト（例）</w:t>
      </w:r>
    </w:p>
    <w:p>
      <w:pPr>
        <w:pStyle w:val="0"/>
        <w:spacing w:line="360" w:lineRule="auto"/>
        <w:jc w:val="right"/>
        <w:rPr>
          <w:rFonts w:hint="default" w:ascii="ＭＳ ゴシック" w:hAnsi="ＭＳ ゴシック" w:eastAsia="ＭＳ ゴシック"/>
          <w:sz w:val="24"/>
        </w:rPr>
      </w:pPr>
      <w:r>
        <w:rPr>
          <w:rFonts w:hint="eastAsia"/>
          <w:u w:val="single" w:color="auto"/>
        </w:rPr>
        <w:t>　　年　　月　　日</w:t>
      </w:r>
    </w:p>
    <w:p>
      <w:pPr>
        <w:pStyle w:val="0"/>
        <w:spacing w:line="360" w:lineRule="auto"/>
        <w:ind w:firstLine="210" w:firstLineChars="100"/>
        <w:rPr>
          <w:rFonts w:hint="default"/>
          <w:u w:val="single" w:color="auto"/>
        </w:rPr>
      </w:pPr>
      <w:r>
        <w:rPr>
          <w:rFonts w:hint="eastAsia"/>
          <w:u w:val="single" w:color="auto"/>
        </w:rPr>
        <w:t>伐採する者：　　　　　　　　　　　　　　　　　　　　　　　</w:t>
      </w:r>
    </w:p>
    <w:p>
      <w:pPr>
        <w:pStyle w:val="0"/>
        <w:spacing w:line="360" w:lineRule="auto"/>
        <w:ind w:firstLine="210" w:firstLineChars="100"/>
        <w:rPr>
          <w:rFonts w:hint="default"/>
          <w:u w:val="single" w:color="auto"/>
        </w:rPr>
      </w:pPr>
      <w:r>
        <w:rPr>
          <w:rFonts w:hint="eastAsia"/>
          <w:u w:val="single" w:color="auto"/>
        </w:rPr>
        <w:t>森林の所在場所：　　　　　　　　　　　　　　　　　　　　　</w:t>
      </w:r>
    </w:p>
    <w:tbl>
      <w:tblPr>
        <w:tblStyle w:val="48"/>
        <w:tblW w:w="9355" w:type="dxa"/>
        <w:tblInd w:w="279" w:type="dxa"/>
        <w:tblLayout w:type="fixed"/>
        <w:tblLook w:firstRow="1" w:lastRow="0" w:firstColumn="1" w:lastColumn="0" w:noHBand="0" w:noVBand="1" w:val="04A0"/>
      </w:tblPr>
      <w:tblGrid>
        <w:gridCol w:w="8505"/>
        <w:gridCol w:w="850"/>
      </w:tblGrid>
      <w:tr>
        <w:trPr>
          <w:trHeight w:val="44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チェック項目</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sz w:val="22"/>
              </w:rPr>
            </w:pPr>
            <w:r>
              <w:rPr>
                <w:rFonts w:hint="eastAsia"/>
                <w:sz w:val="22"/>
              </w:rPr>
              <w:t>確認</w:t>
            </w:r>
          </w:p>
        </w:tc>
      </w:tr>
      <w:tr>
        <w:trPr>
          <w:trHeight w:val="1807"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（１）伐採の方法及び区域の設定</w:t>
            </w:r>
          </w:p>
          <w:p>
            <w:pPr>
              <w:pStyle w:val="0"/>
              <w:ind w:left="535" w:leftChars="150" w:hanging="220" w:hangingChars="100"/>
              <w:rPr>
                <w:rFonts w:hint="default"/>
                <w:sz w:val="22"/>
              </w:rPr>
            </w:pPr>
            <w:r>
              <w:rPr>
                <w:rFonts w:hint="eastAsia"/>
                <w:sz w:val="22"/>
              </w:rPr>
              <w:t>①森林所有者に対し再造林の必要性を説明しその実施に向けた意識向上を図るとともに、伐採と造林の一貫作業の導入など作業効率の向上に努める。</w:t>
            </w:r>
          </w:p>
          <w:p>
            <w:pPr>
              <w:pStyle w:val="0"/>
              <w:ind w:left="315" w:leftChars="150"/>
              <w:rPr>
                <w:rFonts w:hint="default"/>
                <w:sz w:val="22"/>
              </w:rPr>
            </w:pPr>
            <w:r>
              <w:rPr>
                <w:rFonts w:hint="eastAsia"/>
                <w:sz w:val="22"/>
              </w:rPr>
              <w:t>②林地や生物多様性の保全に配慮した伐採方法を採用する。</w:t>
            </w:r>
          </w:p>
          <w:p>
            <w:pPr>
              <w:pStyle w:val="0"/>
              <w:ind w:left="315" w:leftChars="150"/>
              <w:rPr>
                <w:rFonts w:hint="default"/>
                <w:sz w:val="22"/>
              </w:rPr>
            </w:pPr>
            <w:r>
              <w:rPr>
                <w:rFonts w:hint="eastAsia"/>
                <w:sz w:val="22"/>
              </w:rPr>
              <w:t>③伐採する区域の明確化を行う。</w:t>
            </w:r>
          </w:p>
          <w:p>
            <w:pPr>
              <w:pStyle w:val="0"/>
              <w:ind w:left="535" w:leftChars="150" w:hanging="220" w:hangingChars="100"/>
              <w:rPr>
                <w:rFonts w:hint="default"/>
                <w:sz w:val="22"/>
              </w:rPr>
            </w:pPr>
            <w:r>
              <w:rPr>
                <w:rFonts w:hint="eastAsia"/>
                <w:sz w:val="22"/>
              </w:rPr>
              <w:t>④林地や生物多様性の保全に配慮し、保護樹帯や保残木を設定するとともに、それらに架線や集材路を通過させる場合は影響範囲を最小限にする。</w:t>
            </w:r>
          </w:p>
          <w:p>
            <w:pPr>
              <w:pStyle w:val="0"/>
              <w:ind w:left="535" w:leftChars="150" w:hanging="220" w:hangingChars="100"/>
              <w:rPr>
                <w:rFonts w:hint="default"/>
                <w:sz w:val="22"/>
              </w:rPr>
            </w:pPr>
            <w:r>
              <w:rPr>
                <w:rFonts w:hint="eastAsia"/>
                <w:sz w:val="22"/>
              </w:rPr>
              <w:t>⑤伐採が大面積にならないよう、伐採区域の複数分割、帯状・群状伐採などにより、伐採を空間的・時間的に分散させる。</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22"/>
              </w:rPr>
            </w:pPr>
            <w:r>
              <w:rPr>
                <w:rFonts w:hint="eastAsia"/>
                <w:sz w:val="44"/>
              </w:rPr>
              <w:t>□</w:t>
            </w:r>
          </w:p>
        </w:tc>
      </w:tr>
      <w:tr>
        <w:trPr>
          <w:trHeight w:val="385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（２）林地保全に配慮した集材路</w:t>
            </w:r>
            <w:r>
              <w:rPr>
                <w:rFonts w:hint="eastAsia" w:ascii="ＭＳ ゴシック" w:hAnsi="ＭＳ ゴシック" w:eastAsia="ＭＳ ゴシック"/>
                <w:sz w:val="22"/>
                <w:vertAlign w:val="superscript"/>
              </w:rPr>
              <w:t>注１）</w:t>
            </w:r>
            <w:r>
              <w:rPr>
                <w:rFonts w:hint="eastAsia" w:ascii="ＭＳ ゴシック" w:hAnsi="ＭＳ ゴシック" w:eastAsia="ＭＳ ゴシック"/>
                <w:sz w:val="22"/>
              </w:rPr>
              <w:t>・土場の配置・作設</w:t>
            </w:r>
          </w:p>
          <w:p>
            <w:pPr>
              <w:pStyle w:val="0"/>
              <w:ind w:left="535" w:leftChars="150" w:hanging="220" w:hangingChars="100"/>
              <w:rPr>
                <w:rFonts w:hint="default"/>
                <w:sz w:val="22"/>
              </w:rPr>
            </w:pPr>
            <w:r>
              <w:rPr>
                <w:rFonts w:hint="eastAsia"/>
                <w:sz w:val="22"/>
              </w:rPr>
              <w:t>①集材路・土場の作設によって土砂の流出・崩壊が発生しないよう集材方法や使用機械を選定し、集材路・土場の配置を必要最小限にする。</w:t>
            </w:r>
          </w:p>
          <w:p>
            <w:pPr>
              <w:pStyle w:val="0"/>
              <w:ind w:left="535" w:leftChars="150" w:hanging="220" w:hangingChars="100"/>
              <w:rPr>
                <w:rFonts w:hint="default"/>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pPr>
              <w:pStyle w:val="0"/>
              <w:ind w:left="315" w:leftChars="150"/>
              <w:rPr>
                <w:rFonts w:hint="default"/>
                <w:sz w:val="22"/>
              </w:rPr>
            </w:pPr>
            <w:r>
              <w:rPr>
                <w:rFonts w:hint="eastAsia"/>
                <w:sz w:val="22"/>
              </w:rPr>
              <w:t>③土場の作設では法面を丸太組みで支える等の対策を講じる。</w:t>
            </w:r>
          </w:p>
          <w:p>
            <w:pPr>
              <w:pStyle w:val="0"/>
              <w:ind w:left="315" w:leftChars="150"/>
              <w:rPr>
                <w:rFonts w:hint="default"/>
                <w:sz w:val="22"/>
              </w:rPr>
            </w:pPr>
            <w:r>
              <w:rPr>
                <w:rFonts w:hint="eastAsia"/>
                <w:sz w:val="22"/>
              </w:rPr>
              <w:t>④現場の状況に応じて、集材路・土場の配置に係る計画の変更を行う。</w:t>
            </w:r>
          </w:p>
          <w:p>
            <w:pPr>
              <w:pStyle w:val="0"/>
              <w:ind w:left="315" w:leftChars="150"/>
              <w:rPr>
                <w:rFonts w:hint="default"/>
                <w:sz w:val="22"/>
              </w:rPr>
            </w:pPr>
            <w:r>
              <w:rPr>
                <w:rFonts w:hint="eastAsia"/>
                <w:sz w:val="22"/>
              </w:rPr>
              <w:t>⑤集材路の線形は、極力等高線に合わせる。</w:t>
            </w:r>
          </w:p>
          <w:p>
            <w:pPr>
              <w:pStyle w:val="0"/>
              <w:ind w:left="315" w:leftChars="150"/>
              <w:rPr>
                <w:rFonts w:hint="default"/>
                <w:sz w:val="22"/>
              </w:rPr>
            </w:pPr>
            <w:r>
              <w:rPr>
                <w:rFonts w:hint="eastAsia"/>
                <w:sz w:val="22"/>
              </w:rPr>
              <w:t>⑥ヘアピンカーブは地盤の安定した箇所に設置する。</w:t>
            </w:r>
          </w:p>
          <w:p>
            <w:pPr>
              <w:pStyle w:val="0"/>
              <w:ind w:left="315" w:leftChars="150"/>
              <w:rPr>
                <w:rFonts w:hint="default"/>
                <w:sz w:val="22"/>
              </w:rPr>
            </w:pPr>
            <w:r>
              <w:rPr>
                <w:rFonts w:hint="eastAsia"/>
                <w:sz w:val="22"/>
              </w:rPr>
              <w:t>⑦集材路・土場は渓流から距離を置いて配置する。</w:t>
            </w:r>
          </w:p>
          <w:p>
            <w:pPr>
              <w:pStyle w:val="0"/>
              <w:ind w:left="315" w:leftChars="150"/>
              <w:rPr>
                <w:rFonts w:hint="default"/>
                <w:sz w:val="22"/>
              </w:rPr>
            </w:pPr>
            <w:r>
              <w:rPr>
                <w:rFonts w:hint="eastAsia"/>
                <w:sz w:val="22"/>
              </w:rPr>
              <w:t>⑧集材路は、沢筋を横断する箇所が少なくなるよう配置する。</w:t>
            </w:r>
          </w:p>
          <w:p>
            <w:pPr>
              <w:pStyle w:val="0"/>
              <w:ind w:left="535" w:leftChars="150" w:hanging="220" w:hangingChars="100"/>
              <w:rPr>
                <w:rFonts w:hint="default"/>
                <w:sz w:val="22"/>
              </w:rPr>
            </w:pPr>
            <w:r>
              <w:rPr>
                <w:rFonts w:hint="eastAsia"/>
                <w:sz w:val="22"/>
              </w:rPr>
              <w:t>⑨伐採現場の土質が粘性土の場合は、集材路・土場の作設を避ける。やむを得ず作設する場合は、土砂が渓流に流出しない工夫をする。</w:t>
            </w:r>
          </w:p>
          <w:p>
            <w:pPr>
              <w:pStyle w:val="0"/>
              <w:ind w:left="535" w:leftChars="150" w:hanging="220" w:hangingChars="100"/>
              <w:rPr>
                <w:rFonts w:hint="default"/>
                <w:sz w:val="22"/>
              </w:rPr>
            </w:pPr>
            <w:r>
              <w:rPr>
                <w:rFonts w:hint="eastAsia"/>
                <w:sz w:val="22"/>
              </w:rPr>
              <w:t>⑩伐採区域のみで集材路の適切な配置が困難な場合には、隣接地を経由することとし、隣接地の森林所有者等と調整を行う。</w:t>
            </w:r>
          </w:p>
          <w:p>
            <w:pPr>
              <w:pStyle w:val="0"/>
              <w:ind w:left="535" w:leftChars="150" w:hanging="220" w:hangingChars="100"/>
              <w:rPr>
                <w:rFonts w:hint="default"/>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pPr>
              <w:pStyle w:val="0"/>
              <w:ind w:left="535" w:leftChars="150" w:hanging="220" w:hangingChars="100"/>
              <w:rPr>
                <w:rFonts w:hint="default"/>
                <w:sz w:val="22"/>
              </w:rPr>
            </w:pPr>
            <w:r>
              <w:rPr>
                <w:rFonts w:hint="eastAsia"/>
                <w:sz w:val="22"/>
              </w:rPr>
              <w:t>⑫幅員が３ｍを超える集材路又は森林作業道を作設する場合は、その面積が１</w:t>
            </w:r>
            <w:r>
              <w:rPr>
                <w:rFonts w:hint="eastAsia"/>
                <w:sz w:val="22"/>
              </w:rPr>
              <w:t>h</w:t>
            </w:r>
            <w:r>
              <w:rPr>
                <w:rFonts w:hint="default"/>
                <w:sz w:val="22"/>
              </w:rPr>
              <w:t>a</w:t>
            </w:r>
            <w:r>
              <w:rPr>
                <w:rFonts w:hint="eastAsia"/>
                <w:sz w:val="22"/>
              </w:rPr>
              <w:t>を超えていない。</w:t>
            </w:r>
          </w:p>
          <w:p>
            <w:pPr>
              <w:pStyle w:val="0"/>
              <w:ind w:left="535" w:leftChars="150" w:hanging="220" w:hangingChars="100"/>
              <w:rPr>
                <w:rFonts w:hint="default"/>
                <w:sz w:val="22"/>
              </w:rPr>
            </w:pPr>
          </w:p>
          <w:p>
            <w:pPr>
              <w:pStyle w:val="0"/>
              <w:ind w:left="495" w:leftChars="150" w:hanging="180" w:hangingChars="100"/>
              <w:rPr>
                <w:rFonts w:hint="default"/>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ind w:left="495" w:leftChars="150" w:hanging="180" w:hangingChars="100"/>
              <w:rPr>
                <w:rFonts w:hint="default"/>
                <w:sz w:val="22"/>
              </w:rPr>
            </w:pPr>
            <w:r>
              <w:rPr>
                <w:rFonts w:hint="eastAsia"/>
                <w:sz w:val="18"/>
              </w:rPr>
              <w:t>注２）「森林作業道作設指針の制定について」（平成</w:t>
            </w:r>
            <w:r>
              <w:rPr>
                <w:rFonts w:hint="default"/>
                <w:sz w:val="18"/>
              </w:rPr>
              <w:t>22</w:t>
            </w:r>
            <w:r>
              <w:rPr>
                <w:rFonts w:hint="default" w:ascii="ＭＳ 明朝" w:hAnsi="ＭＳ 明朝"/>
                <w:sz w:val="18"/>
              </w:rPr>
              <w:t>年</w:t>
            </w:r>
            <w:r>
              <w:rPr>
                <w:rFonts w:hint="default"/>
                <w:sz w:val="18"/>
              </w:rPr>
              <w:t>11</w:t>
            </w:r>
            <w:r>
              <w:rPr>
                <w:rFonts w:hint="eastAsia"/>
                <w:sz w:val="18"/>
              </w:rPr>
              <w:t>月</w:t>
            </w:r>
            <w:r>
              <w:rPr>
                <w:rFonts w:hint="default"/>
                <w:sz w:val="18"/>
              </w:rPr>
              <w:t>17</w:t>
            </w:r>
            <w:r>
              <w:rPr>
                <w:rFonts w:hint="default" w:ascii="ＭＳ 明朝" w:hAnsi="ＭＳ 明朝"/>
                <w:sz w:val="18"/>
              </w:rPr>
              <w:t>日付け林整整第</w:t>
            </w:r>
            <w:r>
              <w:rPr>
                <w:rFonts w:hint="default"/>
                <w:sz w:val="18"/>
              </w:rPr>
              <w:t>656</w:t>
            </w:r>
            <w:r>
              <w:rPr>
                <w:rFonts w:hint="default" w:ascii="ＭＳ 明朝" w:hAnsi="ＭＳ 明朝"/>
                <w:sz w:val="18"/>
              </w:rPr>
              <w:t>号林野庁</w:t>
            </w:r>
            <w:r>
              <w:rPr>
                <w:rFonts w:hint="eastAsia"/>
                <w:sz w:val="18"/>
              </w:rPr>
              <w:t>長官通知）</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55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（３）人家、道路、取水口周辺等での配慮</w:t>
            </w:r>
          </w:p>
          <w:p>
            <w:pPr>
              <w:pStyle w:val="0"/>
              <w:ind w:left="535" w:leftChars="150" w:hanging="220" w:hangingChars="100"/>
              <w:rPr>
                <w:rFonts w:hint="default"/>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pPr>
              <w:pStyle w:val="0"/>
              <w:ind w:left="535" w:leftChars="150" w:hanging="220" w:hangingChars="100"/>
              <w:rPr>
                <w:rFonts w:hint="default"/>
                <w:sz w:val="22"/>
              </w:rPr>
            </w:pPr>
            <w:r>
              <w:rPr>
                <w:rFonts w:hint="eastAsia"/>
                <w:sz w:val="22"/>
              </w:rPr>
              <w:t>②水道の取水口の周辺では集材路・土場を作設しない。</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23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（４）生物多様性と景観への配慮</w:t>
            </w:r>
          </w:p>
          <w:p>
            <w:pPr>
              <w:pStyle w:val="0"/>
              <w:ind w:left="535" w:leftChars="150" w:hanging="220" w:hangingChars="100"/>
              <w:rPr>
                <w:rFonts w:hint="default"/>
                <w:sz w:val="22"/>
              </w:rPr>
            </w:pPr>
            <w:r>
              <w:rPr>
                <w:rFonts w:hint="eastAsia"/>
                <w:sz w:val="22"/>
              </w:rPr>
              <w:t>①希少な野生生物の生息・生育を知った場合には、線形及び作業の時期の変更等の対策を講じる。</w:t>
            </w:r>
          </w:p>
          <w:p>
            <w:pPr>
              <w:pStyle w:val="0"/>
              <w:ind w:left="535" w:leftChars="150" w:hanging="220" w:hangingChars="100"/>
              <w:rPr>
                <w:rFonts w:hint="default"/>
                <w:sz w:val="22"/>
              </w:rPr>
            </w:pPr>
            <w:r>
              <w:rPr>
                <w:rFonts w:hint="eastAsia"/>
                <w:sz w:val="22"/>
              </w:rPr>
              <w:t>②集落、道路等からの景観に配慮した集材路・土場の配置とする。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3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（５）切土・盛土</w:t>
            </w:r>
          </w:p>
          <w:p>
            <w:pPr>
              <w:pStyle w:val="0"/>
              <w:ind w:left="535" w:leftChars="150" w:hanging="220" w:hangingChars="100"/>
              <w:jc w:val="left"/>
              <w:rPr>
                <w:rFonts w:hint="default"/>
                <w:sz w:val="22"/>
              </w:rPr>
            </w:pPr>
            <w:r>
              <w:rPr>
                <w:rFonts w:hint="eastAsia"/>
                <w:sz w:val="22"/>
              </w:rPr>
              <w:t>①集材路の幅及び土場の広さは作業の安全を確保できる必要最小限とする。</w:t>
            </w:r>
          </w:p>
          <w:p>
            <w:pPr>
              <w:pStyle w:val="0"/>
              <w:ind w:left="535" w:leftChars="150" w:hanging="220" w:hangingChars="100"/>
              <w:rPr>
                <w:rFonts w:hint="default"/>
                <w:sz w:val="22"/>
              </w:rPr>
            </w:pPr>
            <w:r>
              <w:rPr>
                <w:rFonts w:hint="eastAsia"/>
                <w:sz w:val="22"/>
              </w:rPr>
              <w:t>②切土高を極力低く抑える。盛土はしっかり絞め固め、必要な場合には、丸太組み工等を活用する。</w:t>
            </w:r>
          </w:p>
          <w:p>
            <w:pPr>
              <w:pStyle w:val="0"/>
              <w:ind w:left="535" w:leftChars="150" w:hanging="220" w:hangingChars="100"/>
              <w:jc w:val="left"/>
              <w:rPr>
                <w:rFonts w:hint="default" w:ascii="ＭＳ ゴシック" w:hAnsi="ＭＳ ゴシック" w:eastAsia="ＭＳ ゴシック"/>
                <w:sz w:val="22"/>
              </w:rPr>
            </w:pPr>
            <w:r>
              <w:rPr>
                <w:rFonts w:hint="eastAsia"/>
                <w:sz w:val="22"/>
              </w:rPr>
              <w:t>③残土が発生した場合には、渓流沿いを避け、地盤が安定した箇所に置き、必要に応じて、丸太組み工等の対策を講じる。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44"/>
              </w:rPr>
            </w:pPr>
            <w:r>
              <w:rPr>
                <w:rFonts w:hint="eastAsia"/>
                <w:sz w:val="44"/>
              </w:rPr>
              <w:t>□</w:t>
            </w:r>
          </w:p>
        </w:tc>
      </w:tr>
      <w:tr>
        <w:trPr>
          <w:trHeight w:val="129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（６）路面の保護と排水の処理</w:t>
            </w:r>
          </w:p>
          <w:p>
            <w:pPr>
              <w:pStyle w:val="0"/>
              <w:ind w:left="535" w:leftChars="150" w:hanging="220" w:hangingChars="100"/>
              <w:rPr>
                <w:rFonts w:hint="default"/>
                <w:sz w:val="22"/>
              </w:rPr>
            </w:pPr>
            <w:r>
              <w:rPr>
                <w:rFonts w:hint="eastAsia"/>
                <w:sz w:val="22"/>
              </w:rPr>
              <w:t>①雨水による路面の洗堀・崩壊を避けるための対策を講じる。</w:t>
            </w:r>
          </w:p>
          <w:p>
            <w:pPr>
              <w:pStyle w:val="0"/>
              <w:ind w:left="535" w:leftChars="150" w:hanging="220" w:hangingChars="100"/>
              <w:rPr>
                <w:rFonts w:hint="default"/>
                <w:sz w:val="22"/>
              </w:rPr>
            </w:pPr>
            <w:r>
              <w:rPr>
                <w:rFonts w:hint="eastAsia"/>
                <w:sz w:val="22"/>
              </w:rPr>
              <w:t>②路面の排水は、侵食されにくい箇所でこまめに行う。崩れやすい盛土部分の崩壊等を避けるための対策を講じる。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2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（７）渓流横断箇所の処理</w:t>
            </w:r>
          </w:p>
          <w:p>
            <w:pPr>
              <w:pStyle w:val="0"/>
              <w:ind w:left="535" w:leftChars="150" w:hanging="220" w:hangingChars="100"/>
              <w:rPr>
                <w:rFonts w:hint="default"/>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0"/>
              <w:ind w:left="535" w:leftChars="150" w:hanging="220" w:hangingChars="100"/>
              <w:rPr>
                <w:rFonts w:hint="default"/>
                <w:sz w:val="22"/>
              </w:rPr>
            </w:pPr>
            <w:r>
              <w:rPr>
                <w:rFonts w:hint="eastAsia"/>
                <w:sz w:val="22"/>
              </w:rPr>
              <w:t>②洗い越しは、大きめの石材を路面に設置するなどにより安定させ、必要に応じて撤去する。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3531"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（８）作業実行上の配慮</w:t>
            </w:r>
          </w:p>
          <w:p>
            <w:pPr>
              <w:pStyle w:val="0"/>
              <w:ind w:left="535" w:leftChars="150" w:hanging="220" w:hangingChars="100"/>
              <w:rPr>
                <w:rFonts w:hint="default"/>
                <w:sz w:val="22"/>
              </w:rPr>
            </w:pPr>
            <w:r>
              <w:rPr>
                <w:rFonts w:hint="eastAsia"/>
                <w:sz w:val="22"/>
              </w:rPr>
              <w:t>①集材路・土場は、作業が終了して次の作業まで一定期間使用しない場合には、土砂の流出を防止するため、路面に枝条を敷設する等の措置を講じる。</w:t>
            </w:r>
          </w:p>
          <w:p>
            <w:pPr>
              <w:pStyle w:val="0"/>
              <w:ind w:left="535" w:leftChars="150" w:hanging="220" w:hangingChars="100"/>
              <w:rPr>
                <w:rFonts w:hint="default"/>
                <w:sz w:val="22"/>
              </w:rPr>
            </w:pPr>
            <w:r>
              <w:rPr>
                <w:rFonts w:hint="eastAsia"/>
                <w:sz w:val="22"/>
              </w:rPr>
              <w:t>②降雨等により路盤が多量の水分を帯びている状態では通行しない。通行する場合には、丸太等の敷設などにより、路面のわだち掘れ等を防止する。</w:t>
            </w:r>
          </w:p>
          <w:p>
            <w:pPr>
              <w:pStyle w:val="0"/>
              <w:ind w:left="535" w:leftChars="150" w:hanging="220" w:hangingChars="100"/>
              <w:rPr>
                <w:rFonts w:hint="default"/>
                <w:sz w:val="22"/>
              </w:rPr>
            </w:pPr>
            <w:r>
              <w:rPr>
                <w:rFonts w:hint="eastAsia"/>
                <w:sz w:val="22"/>
              </w:rPr>
              <w:t>③伐採現場が人家、道路等の上方に位置する場合には、伐倒木、丸太等の落下防止に最大限の注意をはらう。</w:t>
            </w:r>
          </w:p>
          <w:p>
            <w:pPr>
              <w:pStyle w:val="0"/>
              <w:ind w:left="535" w:leftChars="150" w:hanging="220" w:hangingChars="100"/>
              <w:rPr>
                <w:rFonts w:hint="default"/>
                <w:sz w:val="22"/>
              </w:rPr>
            </w:pPr>
            <w:r>
              <w:rPr>
                <w:rFonts w:hint="eastAsia"/>
                <w:sz w:val="22"/>
              </w:rPr>
              <w:t>④伐採後の植栽作業を想定して枝条等を整理する。造林事業者が決まっている場合には、現場の後処理等の調整をする。</w:t>
            </w:r>
          </w:p>
          <w:p>
            <w:pPr>
              <w:pStyle w:val="0"/>
              <w:ind w:left="535" w:leftChars="150" w:hanging="220" w:hangingChars="100"/>
              <w:rPr>
                <w:rFonts w:hint="default"/>
                <w:sz w:val="22"/>
              </w:rPr>
            </w:pPr>
            <w:r>
              <w:rPr>
                <w:rFonts w:hint="eastAsia"/>
                <w:sz w:val="22"/>
              </w:rPr>
              <w:t>⑤枝条等が渓流に流出しないように対策を講じる。</w:t>
            </w:r>
          </w:p>
          <w:p>
            <w:pPr>
              <w:pStyle w:val="0"/>
              <w:ind w:left="535" w:leftChars="150" w:hanging="220" w:hangingChars="100"/>
              <w:rPr>
                <w:rFonts w:hint="default"/>
                <w:sz w:val="22"/>
              </w:rPr>
            </w:pPr>
            <w:r>
              <w:rPr>
                <w:rFonts w:hint="eastAsia"/>
                <w:sz w:val="22"/>
              </w:rPr>
              <w:t>⑥天然更新を予定している区域では、枝条等が天然更新の妨げとならないように留意する。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212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（９）事業実施後の整理</w:t>
            </w:r>
          </w:p>
          <w:p>
            <w:pPr>
              <w:pStyle w:val="0"/>
              <w:ind w:left="535" w:leftChars="150" w:hanging="220" w:hangingChars="100"/>
              <w:jc w:val="left"/>
              <w:rPr>
                <w:rFonts w:hint="default"/>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pPr>
              <w:pStyle w:val="0"/>
              <w:ind w:left="535" w:leftChars="150" w:hanging="220" w:hangingChars="100"/>
              <w:jc w:val="left"/>
              <w:rPr>
                <w:rFonts w:hint="default"/>
                <w:sz w:val="22"/>
              </w:rPr>
            </w:pPr>
            <w:r>
              <w:rPr>
                <w:rFonts w:hint="eastAsia"/>
                <w:sz w:val="22"/>
              </w:rPr>
              <w:t>②集材路・土場は植栽等により植生の回復を促す。また、溝切り等の排水処置を行う。</w:t>
            </w:r>
          </w:p>
          <w:p>
            <w:pPr>
              <w:pStyle w:val="0"/>
              <w:ind w:left="535" w:leftChars="150" w:hanging="220" w:hangingChars="100"/>
              <w:jc w:val="left"/>
              <w:rPr>
                <w:rFonts w:hint="default"/>
                <w:sz w:val="22"/>
              </w:rPr>
            </w:pPr>
            <w:r>
              <w:rPr>
                <w:rFonts w:hint="eastAsia"/>
                <w:sz w:val="22"/>
              </w:rPr>
              <w:t>③伐採・搬出に使用した資材・燃料等は確実に整理、撤去する。</w:t>
            </w:r>
          </w:p>
          <w:p>
            <w:pPr>
              <w:pStyle w:val="0"/>
              <w:ind w:left="535" w:leftChars="150" w:hanging="220" w:hangingChars="100"/>
              <w:jc w:val="left"/>
              <w:rPr>
                <w:rFonts w:hint="default"/>
                <w:sz w:val="22"/>
              </w:rPr>
            </w:pPr>
            <w:r>
              <w:rPr>
                <w:rFonts w:hint="eastAsia"/>
                <w:sz w:val="22"/>
              </w:rPr>
              <w:t>④伐採現場を引き上げる前に、集材路・土場の枝条等の整理の状況を造林の権限を有する森林所有者等と確認し、必要な措置を講じる。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40"/>
              </w:rPr>
            </w:pPr>
            <w:r>
              <w:rPr>
                <w:rFonts w:hint="eastAsia"/>
                <w:sz w:val="44"/>
              </w:rPr>
              <w:t>□</w:t>
            </w:r>
          </w:p>
        </w:tc>
      </w:tr>
    </w:tbl>
    <w:p>
      <w:pPr>
        <w:pStyle w:val="0"/>
        <w:rPr>
          <w:rFonts w:hint="default"/>
          <w:u w:val="single" w:color="auto"/>
        </w:rPr>
      </w:pPr>
    </w:p>
    <w:p>
      <w:pPr>
        <w:pStyle w:val="0"/>
        <w:rPr>
          <w:rFonts w:hint="default"/>
        </w:rPr>
      </w:pPr>
    </w:p>
    <w:p>
      <w:pPr>
        <w:pStyle w:val="0"/>
        <w:widowControl w:val="1"/>
        <w:jc w:val="left"/>
        <w:rPr>
          <w:rFonts w:hint="default"/>
        </w:rPr>
      </w:pPr>
      <w:r>
        <w:rPr>
          <w:rFonts w:hint="default"/>
        </w:rPr>
        <w:br w:type="page"/>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搬出計画図（例）</w:t>
      </w:r>
    </w:p>
    <w:p>
      <w:pPr>
        <w:pStyle w:val="0"/>
        <w:rPr>
          <w:rFonts w:hint="default"/>
        </w:rPr>
      </w:pPr>
    </w:p>
    <w:p>
      <w:pPr>
        <w:pStyle w:val="0"/>
        <w:rPr>
          <w:rFonts w:hint="default"/>
        </w:rPr>
      </w:pPr>
      <w:r>
        <w:rPr>
          <w:rFonts w:hint="default"/>
        </w:rPr>
        <w:drawing>
          <wp:anchor distT="0" distB="0" distL="114300" distR="114300" simplePos="0" relativeHeight="4294967271" behindDoc="0" locked="0" layoutInCell="1" hidden="0" allowOverlap="1">
            <wp:simplePos x="0" y="0"/>
            <wp:positionH relativeFrom="column">
              <wp:posOffset>133350</wp:posOffset>
            </wp:positionH>
            <wp:positionV relativeFrom="paragraph">
              <wp:posOffset>12065</wp:posOffset>
            </wp:positionV>
            <wp:extent cx="5835650" cy="6405245"/>
            <wp:effectExtent l="23495" t="23495" r="24130" b="24130"/>
            <wp:wrapNone/>
            <wp:docPr id="1065" name="図 8"/>
            <a:graphic xmlns:a="http://schemas.openxmlformats.org/drawingml/2006/main">
              <a:graphicData uri="http://schemas.openxmlformats.org/drawingml/2006/picture">
                <pic:pic xmlns:pic="http://schemas.openxmlformats.org/drawingml/2006/picture">
                  <pic:nvPicPr>
                    <pic:cNvPr id="1065" name="図 8"/>
                    <pic:cNvPicPr>
                      <a:picLocks noChangeAspect="1"/>
                    </pic:cNvPicPr>
                  </pic:nvPicPr>
                  <pic:blipFill>
                    <a:blip r:embed="rId7"/>
                    <a:srcRect l="11536" r="3371"/>
                    <a:stretch>
                      <a:fillRect/>
                    </a:stretch>
                  </pic:blipFill>
                  <pic:spPr>
                    <a:xfrm>
                      <a:off x="0" y="0"/>
                      <a:ext cx="5835650" cy="6405245"/>
                    </a:xfrm>
                    <a:prstGeom prst="rect">
                      <a:avLst/>
                    </a:prstGeom>
                    <a:ln w="9525">
                      <a:solidFill>
                        <a:sysClr val="windowText" lastClr="000000"/>
                      </a:solidFill>
                    </a:ln>
                  </pic:spPr>
                </pic:pic>
              </a:graphicData>
            </a:graphic>
          </wp:anchor>
        </w:drawing>
      </w:r>
      <w:r>
        <w:rPr>
          <w:rFonts w:hint="default"/>
        </w:rPr>
        <w:drawing>
          <wp:anchor distT="0" distB="0" distL="114300" distR="114300" simplePos="0" relativeHeight="4294967271"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66" name="table"/>
            <a:graphic xmlns:a="http://schemas.openxmlformats.org/drawingml/2006/main">
              <a:graphicData uri="http://schemas.openxmlformats.org/drawingml/2006/picture">
                <pic:pic xmlns:pic="http://schemas.openxmlformats.org/drawingml/2006/picture">
                  <pic:nvPicPr>
                    <pic:cNvPr id="1066" name="table"/>
                    <pic:cNvPicPr>
                      <a:picLocks noChangeAspect="1"/>
                    </pic:cNvPicPr>
                  </pic:nvPicPr>
                  <pic:blipFill>
                    <a:blip r:embed="rId8"/>
                    <a:stretch>
                      <a:fillRect/>
                    </a:stretch>
                  </pic:blipFill>
                  <pic:spPr>
                    <a:xfrm>
                      <a:off x="0" y="0"/>
                      <a:ext cx="1870710" cy="1854200"/>
                    </a:xfrm>
                    <a:prstGeom prst="rect">
                      <a:avLst/>
                    </a:prstGeom>
                  </pic:spPr>
                </pic:pic>
              </a:graphicData>
            </a:graphic>
          </wp:anchor>
        </w:drawing>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67" name="正方形/長方形 10"/>
                <a:graphic xmlns:a="http://schemas.openxmlformats.org/drawingml/2006/main">
                  <a:graphicData uri="http://schemas.microsoft.com/office/word/2010/wordprocessingShape">
                    <wps:wsp>
                      <wps:cNvPr id="1067" name="正方形/長方形 10"/>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w:pict>
              <v:rect id="正方形/長方形 10" style="mso-wrap-distance-right:9pt;mso-wrap-distance-bottom:0pt;margin-top:359.5pt;mso-position-vertical-relative:text;mso-position-horizontal-relative:text;position:absolute;height:12.1pt;mso-wrap-distance-top:0pt;width:33.15pt;mso-wrap-distance-left:9pt;margin-left:104.85pt;z-index:-25;" o:spid="_x0000_s1067"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68" name="正方形/長方形 11"/>
                <a:graphic xmlns:a="http://schemas.openxmlformats.org/drawingml/2006/main">
                  <a:graphicData uri="http://schemas.microsoft.com/office/word/2010/wordprocessingShape">
                    <wps:wsp>
                      <wps:cNvPr id="1068" name="正方形/長方形 11"/>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11" style="mso-wrap-distance-right:9pt;mso-wrap-distance-bottom:0pt;margin-top:386.95pt;mso-position-vertical-relative:text;mso-position-horizontal-relative:text;position:absolute;height:12.1pt;mso-wrap-distance-top:0pt;width:15.25pt;mso-wrap-distance-left:9pt;margin-left:113.2pt;z-index:-25;" o:spid="_x0000_s1068"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69" name="直線コネクタ 13"/>
                <a:graphic xmlns:a="http://schemas.openxmlformats.org/drawingml/2006/main">
                  <a:graphicData uri="http://schemas.microsoft.com/office/word/2010/wordprocessingShape">
                    <wps:wsp>
                      <wps:cNvPr id="1069" name="直線コネクタ 13"/>
                      <wps:cNvSp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25;" o:spid="_x0000_s1069"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70" name="直線コネクタ 14"/>
                <a:graphic xmlns:a="http://schemas.openxmlformats.org/drawingml/2006/main">
                  <a:graphicData uri="http://schemas.microsoft.com/office/word/2010/wordprocessingShape">
                    <wps:wsp>
                      <wps:cNvPr id="1070" name="直線コネクタ 14"/>
                      <wps:cNvSp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25;" o:spid="_x0000_s1070"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71" name="直線コネクタ 15"/>
                <a:graphic xmlns:a="http://schemas.openxmlformats.org/drawingml/2006/main">
                  <a:graphicData uri="http://schemas.microsoft.com/office/word/2010/wordprocessingShape">
                    <wps:wsp>
                      <wps:cNvPr id="1071" name="直線コネクタ 15"/>
                      <wps:cNvSp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25;" o:spid="_x0000_s1071"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72" name="フリーフォーム: 図形 17"/>
                <a:graphic xmlns:a="http://schemas.openxmlformats.org/drawingml/2006/main">
                  <a:graphicData uri="http://schemas.microsoft.com/office/word/2010/wordprocessingShape">
                    <wps:wsp>
                      <wps:cNvPr id="1072" name="フリーフォーム: 図形 17"/>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7" style="mso-wrap-distance-right:9pt;mso-wrap-distance-bottom:0pt;margin-top:153.65pt;mso-position-vertical-relative:text;mso-position-horizontal-relative:text;position:absolute;height:103.6pt;mso-wrap-distance-top:0pt;width:129.35pt;mso-wrap-distance-left:9pt;margin-left:340.55pt;z-index:-25;" o:spid="_x0000_s1072"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3792220</wp:posOffset>
                </wp:positionH>
                <wp:positionV relativeFrom="paragraph">
                  <wp:posOffset>3262630</wp:posOffset>
                </wp:positionV>
                <wp:extent cx="545465" cy="1948180"/>
                <wp:effectExtent l="51435" t="61595" r="175895" b="57785"/>
                <wp:wrapNone/>
                <wp:docPr id="1073" name="フリーフォーム: 図形 18"/>
                <a:graphic xmlns:a="http://schemas.openxmlformats.org/drawingml/2006/main">
                  <a:graphicData uri="http://schemas.microsoft.com/office/word/2010/wordprocessingShape">
                    <wps:wsp>
                      <wps:cNvPr id="1073" name="フリーフォーム: 図形 18"/>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8" style="mso-wrap-distance-right:9pt;mso-wrap-distance-bottom:0pt;margin-top:256.89pt;mso-position-vertical-relative:text;mso-position-horizontal-relative:text;position:absolute;height:153.4pt;mso-wrap-distance-top:0pt;width:42.95pt;mso-wrap-distance-left:9pt;margin-left:298.60000000000002pt;z-index:-25;" o:spid="_x0000_s1073"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74" name="フリーフォーム: 図形 19"/>
                <a:graphic xmlns:a="http://schemas.openxmlformats.org/drawingml/2006/main">
                  <a:graphicData uri="http://schemas.microsoft.com/office/word/2010/wordprocessingShape">
                    <wps:wsp>
                      <wps:cNvPr id="1074" name="フリーフォーム: 図形 19"/>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w:pict>
              <v:shape id="フリーフォーム: 図形 19" style="mso-wrap-distance-right:9pt;mso-wrap-distance-bottom:0pt;margin-top:408.4pt;mso-position-vertical-relative:text;mso-position-horizontal-relative:text;position:absolute;height:96.95pt;mso-wrap-distance-top:0pt;width:47pt;mso-wrap-distance-left:9pt;margin-left:310.05pt;z-index:-25;" o:spid="_x0000_s1074"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75" name="フリーフォーム: 図形 20"/>
                <a:graphic xmlns:a="http://schemas.openxmlformats.org/drawingml/2006/main">
                  <a:graphicData uri="http://schemas.microsoft.com/office/word/2010/wordprocessingShape">
                    <wps:wsp>
                      <wps:cNvPr id="1075" name="フリーフォーム: 図形 20"/>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0" style="mso-wrap-distance-right:9pt;mso-wrap-distance-bottom:0pt;margin-top:175.15pt;mso-position-vertical-relative:text;mso-position-horizontal-relative:text;position:absolute;height:78.55pt;mso-wrap-distance-top:0pt;width:132.5pt;mso-wrap-distance-left:9pt;margin-left:203.7pt;z-index:-25;" o:spid="_x0000_s1075"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2390"/>
                <wp:wrapNone/>
                <wp:docPr id="1076" name="フリーフォーム: 図形 21"/>
                <a:graphic xmlns:a="http://schemas.openxmlformats.org/drawingml/2006/main">
                  <a:graphicData uri="http://schemas.microsoft.com/office/word/2010/wordprocessingShape">
                    <wps:wsp>
                      <wps:cNvPr id="1076" name="フリーフォーム: 図形 21"/>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w:pict>
              <v:shape id="フリーフォーム: 図形 21" style="mso-wrap-distance-right:9pt;mso-wrap-distance-bottom:0pt;margin-top:1.35pt;mso-position-vertical-relative:text;mso-position-horizontal-relative:text;position:absolute;height:175.05pt;mso-wrap-distance-top:0pt;width:120.25pt;mso-wrap-distance-left:9pt;margin-left:84.65pt;z-index:-25;" o:spid="_x0000_s1076"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77" name="フリーフォーム: 図形 22"/>
                <a:graphic xmlns:a="http://schemas.openxmlformats.org/drawingml/2006/main">
                  <a:graphicData uri="http://schemas.microsoft.com/office/word/2010/wordprocessingShape">
                    <wps:wsp>
                      <wps:cNvPr id="1077" name="フリーフォーム: 図形 22"/>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w:pict>
              <v:shape id="フリーフォーム: 図形 22" style="mso-wrap-distance-right:9pt;mso-wrap-distance-bottom:0pt;margin-top:101pt;mso-position-vertical-relative:text;mso-position-horizontal-relative:text;position:absolute;height:143.55000000000001pt;mso-wrap-distance-top:0pt;width:193.5pt;mso-wrap-distance-left:9pt;margin-left:48.85pt;z-index:-25;" o:spid="_x0000_s1077"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78" name="正方形/長方形 23"/>
                <a:graphic xmlns:a="http://schemas.openxmlformats.org/drawingml/2006/main">
                  <a:graphicData uri="http://schemas.microsoft.com/office/word/2010/wordprocessingShape">
                    <wps:wsp>
                      <wps:cNvPr id="1078" name="正方形/長方形 23"/>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w:pict>
              <v:rect id="正方形/長方形 23" style="mso-wrap-distance-right:9pt;mso-wrap-distance-bottom:0pt;margin-top:174.95pt;mso-position-vertical-relative:text;mso-position-horizontal-relative:text;position:absolute;height:13.9pt;mso-wrap-distance-top:0pt;width:11.85pt;mso-wrap-distance-left:9pt;margin-left:193.05pt;z-index:-25;" o:spid="_x0000_s1078"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79" name="フリーフォーム: 図形 25"/>
                <a:graphic xmlns:a="http://schemas.openxmlformats.org/drawingml/2006/main">
                  <a:graphicData uri="http://schemas.microsoft.com/office/word/2010/wordprocessingShape">
                    <wps:wsp>
                      <wps:cNvPr id="1079" name="フリーフォーム: 図形 25"/>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5" style="mso-wrap-distance-right:9pt;mso-wrap-distance-bottom:0pt;margin-top:182.95pt;mso-position-vertical-relative:text;mso-position-horizontal-relative:text;position:absolute;height:45.8pt;mso-wrap-distance-top:0pt;width:17.55pt;mso-wrap-distance-left:9pt;margin-left:188.15pt;z-index:-25;" o:spid="_x0000_s1079"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80" name="フリーフォーム: 図形 27"/>
                <a:graphic xmlns:a="http://schemas.openxmlformats.org/drawingml/2006/main">
                  <a:graphicData uri="http://schemas.microsoft.com/office/word/2010/wordprocessingShape">
                    <wps:wsp>
                      <wps:cNvPr id="1080" name="フリーフォーム: 図形 27"/>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w:pict>
              <v:shape id="フリーフォーム: 図形 27" style="mso-wrap-distance-right:9pt;mso-wrap-distance-bottom:0pt;margin-top:125.3pt;mso-position-vertical-relative:text;mso-position-horizontal-relative:text;position:absolute;height:63.8pt;mso-wrap-distance-top:0pt;width:98.55pt;mso-wrap-distance-left:9pt;margin-left:87.5pt;z-index:-25;" o:spid="_x0000_s1080"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81" name="フリーフォーム: 図形 3"/>
                <a:graphic xmlns:a="http://schemas.openxmlformats.org/drawingml/2006/main">
                  <a:graphicData uri="http://schemas.microsoft.com/office/word/2010/wordprocessingShape">
                    <wps:wsp>
                      <wps:cNvPr id="1081" name="フリーフォーム: 図形 3"/>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3" style="mso-wrap-distance-right:9pt;mso-wrap-distance-bottom:0pt;margin-top:179.45pt;mso-position-vertical-relative:text;mso-position-horizontal-relative:text;position:absolute;height:53pt;mso-wrap-distance-top:0pt;width:49.05pt;mso-wrap-distance-left:9pt;margin-left:133.44pt;z-index:-25;" o:spid="_x0000_s1081"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82" name="フリーフォーム: 図形 4"/>
                <a:graphic xmlns:a="http://schemas.openxmlformats.org/drawingml/2006/main">
                  <a:graphicData uri="http://schemas.microsoft.com/office/word/2010/wordprocessingShape">
                    <wps:wsp>
                      <wps:cNvPr id="1082" name="フリーフォーム: 図形 4"/>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4" style="mso-wrap-distance-right:9pt;mso-wrap-distance-bottom:0pt;margin-top:112.45pt;mso-position-vertical-relative:text;mso-position-horizontal-relative:text;position:absolute;height:73pt;mso-wrap-distance-top:0pt;width:28pt;mso-wrap-distance-left:9pt;margin-left:152.55000000000001pt;z-index:-25;" o:spid="_x0000_s1082"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71"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83" name="フリーフォーム: 図形 24"/>
                <a:graphic xmlns:a="http://schemas.openxmlformats.org/drawingml/2006/main">
                  <a:graphicData uri="http://schemas.microsoft.com/office/word/2010/wordprocessingShape">
                    <wps:wsp>
                      <wps:cNvPr id="1083" name="フリーフォーム: 図形 24"/>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w:pict>
              <v:shape id="フリーフォーム: 図形 24" style="mso-wrap-distance-right:9pt;mso-wrap-distance-bottom:0pt;margin-top:147.44pt;mso-position-vertical-relative:text;mso-position-horizontal-relative:text;position:absolute;height:36.1pt;mso-wrap-distance-top:0pt;width:76pt;mso-wrap-distance-left:9pt;margin-left:68.55pt;z-index:-25;" o:spid="_x0000_s1083"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2"/>
        <w:ind w:left="240" w:hanging="240"/>
        <w:rPr>
          <w:rFonts w:hint="default"/>
        </w:rPr>
      </w:pPr>
      <w:bookmarkStart w:id="3" w:name="_Toc92962761"/>
      <w:r>
        <w:rPr>
          <w:rFonts w:hint="eastAsia"/>
        </w:rPr>
        <w:t>８　森林経営計画に係る事後届出の事務処理等について（参考）</w:t>
      </w:r>
      <w:bookmarkEnd w:id="3"/>
    </w:p>
    <w:p>
      <w:pPr>
        <w:pStyle w:val="0"/>
        <w:overflowPunct w:val="0"/>
        <w:autoSpaceDE w:val="0"/>
        <w:autoSpaceDN w:val="0"/>
        <w:ind w:left="244"/>
        <w:textAlignment w:val="baseline"/>
        <w:rPr>
          <w:rFonts w:hint="default" w:asciiTheme="minorEastAsia" w:hAnsiTheme="minorEastAsia" w:eastAsiaTheme="minorEastAsia"/>
          <w:sz w:val="24"/>
        </w:rPr>
      </w:pPr>
      <w:r>
        <w:rPr>
          <w:rFonts w:hint="eastAsia" w:asciiTheme="minorEastAsia" w:hAnsiTheme="minorEastAsia" w:eastAsiaTheme="minorEastAsia"/>
          <w:sz w:val="24"/>
        </w:rPr>
        <w:t>　森林経営計画の認定森林所有者等が、認定を受けた森林経営計画に従って立木の伐採及び伐採後の造林を行う場合には、森林経営計画自体が伐採及び伐採後の造林を含む森林施業の包括的な届出と同じ効果を有することから、伐採及び伐採後の造林の届出の特例として二重手続き排除の観点から事前届出を不要としています。（法第</w:t>
      </w:r>
      <w:r>
        <w:rPr>
          <w:rFonts w:hint="eastAsia" w:asciiTheme="minorEastAsia" w:hAnsiTheme="minorEastAsia" w:eastAsiaTheme="minorEastAsia"/>
          <w:sz w:val="24"/>
        </w:rPr>
        <w:t>10</w:t>
      </w:r>
      <w:r>
        <w:rPr>
          <w:rFonts w:hint="eastAsia" w:asciiTheme="minorEastAsia" w:hAnsiTheme="minorEastAsia" w:eastAsiaTheme="minorEastAsia"/>
          <w:sz w:val="24"/>
        </w:rPr>
        <w:t>条の８第１項第５号）</w:t>
      </w:r>
    </w:p>
    <w:p>
      <w:pPr>
        <w:pStyle w:val="0"/>
        <w:overflowPunct w:val="0"/>
        <w:autoSpaceDE w:val="0"/>
        <w:autoSpaceDN w:val="0"/>
        <w:ind w:left="244"/>
        <w:textAlignment w:val="baseline"/>
        <w:rPr>
          <w:rFonts w:hint="default" w:asciiTheme="minorEastAsia" w:hAnsiTheme="minorEastAsia" w:eastAsiaTheme="minorEastAsia"/>
          <w:sz w:val="24"/>
        </w:rPr>
      </w:pPr>
      <w:r>
        <w:rPr>
          <w:rFonts w:hint="eastAsia" w:asciiTheme="minorEastAsia" w:hAnsiTheme="minorEastAsia" w:eastAsiaTheme="minorEastAsia"/>
          <w:sz w:val="24"/>
        </w:rPr>
        <w:t>　一方、その森林経営計画に従った施業が行われているかどうかを確認し、森林経営計画が求める森林資源の保続培養等が図られるようにするため、事後届出を要することとされています。（法第</w:t>
      </w:r>
      <w:r>
        <w:rPr>
          <w:rFonts w:hint="eastAsia" w:asciiTheme="minorEastAsia" w:hAnsiTheme="minorEastAsia" w:eastAsiaTheme="minorEastAsia"/>
          <w:sz w:val="24"/>
        </w:rPr>
        <w:t>15</w:t>
      </w:r>
      <w:r>
        <w:rPr>
          <w:rFonts w:hint="eastAsia" w:asciiTheme="minorEastAsia" w:hAnsiTheme="minorEastAsia" w:eastAsiaTheme="minorEastAsia"/>
          <w:sz w:val="24"/>
        </w:rPr>
        <w:t>条）</w:t>
      </w:r>
    </w:p>
    <w:p>
      <w:pPr>
        <w:pStyle w:val="0"/>
        <w:overflowPunct w:val="0"/>
        <w:autoSpaceDE w:val="0"/>
        <w:autoSpaceDN w:val="0"/>
        <w:ind w:left="244"/>
        <w:textAlignment w:val="baseline"/>
        <w:rPr>
          <w:rFonts w:hint="default" w:asciiTheme="minorEastAsia" w:hAnsiTheme="minorEastAsia" w:eastAsiaTheme="minorEastAsia"/>
          <w:sz w:val="24"/>
        </w:rPr>
      </w:pPr>
      <w:r>
        <w:rPr>
          <w:rFonts w:hint="eastAsia" w:asciiTheme="minorEastAsia" w:hAnsiTheme="minorEastAsia" w:eastAsiaTheme="minorEastAsia"/>
          <w:sz w:val="24"/>
        </w:rPr>
        <w:t>　森林経営計画は、森林所有者及び森林の経営の委託を受けた者による自発的意思に基づく計画の作成及びその計画に従った計画的な森林の施業及び保護を期待する制度であり、認定森林所有者等に対する各種の優遇措置が講じられていることから、当該森林経営計画に則した森林施業の実施が求められます。</w:t>
      </w:r>
    </w:p>
    <w:p>
      <w:pPr>
        <w:pStyle w:val="0"/>
        <w:overflowPunct w:val="0"/>
        <w:autoSpaceDE w:val="0"/>
        <w:autoSpaceDN w:val="0"/>
        <w:ind w:left="244"/>
        <w:textAlignment w:val="baseline"/>
        <w:rPr>
          <w:rFonts w:hint="default" w:asciiTheme="minorEastAsia" w:hAnsiTheme="minorEastAsia" w:eastAsiaTheme="minorEastAsia"/>
          <w:sz w:val="24"/>
        </w:rPr>
      </w:pPr>
    </w:p>
    <w:p>
      <w:pPr>
        <w:pStyle w:val="0"/>
        <w:widowControl w:val="1"/>
        <w:ind w:left="210" w:leftChars="100"/>
        <w:jc w:val="left"/>
        <w:rPr>
          <w:rFonts w:hint="default" w:asciiTheme="minorEastAsia" w:hAnsiTheme="minorEastAsia" w:eastAsiaTheme="minorEastAsia"/>
          <w:sz w:val="24"/>
        </w:rPr>
      </w:pPr>
      <w:r>
        <w:rPr>
          <w:rFonts w:hint="eastAsia" w:asciiTheme="minorEastAsia" w:hAnsiTheme="minorEastAsia" w:eastAsiaTheme="minorEastAsia"/>
          <w:sz w:val="24"/>
        </w:rPr>
        <w:t>①　森林所有者等から、森林経営計画対象森林について事前届出がなされた場合は、</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ア　森林所有者等に対して、森林経営計画対象森林である旨を指導するとともに、</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イ　届出の内容が森林経営計画において定められている内容か否かを確認の上、</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ウ　森林経営計画において定められていない伐採及び伐採後の造林である場合は、事前に森林経営計画の変更を行うことが必要である旨、</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エ　また、森林経営計画において定められている伐採及び伐採後の造林であっても、法第</w:t>
      </w:r>
      <w:r>
        <w:rPr>
          <w:rFonts w:hint="eastAsia" w:asciiTheme="minorEastAsia" w:hAnsiTheme="minorEastAsia" w:eastAsiaTheme="minorEastAsia"/>
          <w:sz w:val="24"/>
        </w:rPr>
        <w:t>15</w:t>
      </w:r>
      <w:r>
        <w:rPr>
          <w:rFonts w:hint="eastAsia" w:asciiTheme="minorEastAsia" w:hAnsiTheme="minorEastAsia" w:eastAsiaTheme="minorEastAsia"/>
          <w:sz w:val="24"/>
        </w:rPr>
        <w:t>条の規定により事後届出を要する旨を指導します。</w:t>
      </w:r>
    </w:p>
    <w:p>
      <w:pPr>
        <w:pStyle w:val="0"/>
        <w:widowControl w:val="1"/>
        <w:ind w:left="210" w:leftChars="100"/>
        <w:jc w:val="left"/>
        <w:rPr>
          <w:rFonts w:hint="default" w:asciiTheme="minorEastAsia" w:hAnsiTheme="minorEastAsia" w:eastAsiaTheme="minorEastAsia"/>
          <w:sz w:val="24"/>
        </w:rPr>
      </w:pPr>
    </w:p>
    <w:p>
      <w:pPr>
        <w:pStyle w:val="0"/>
        <w:widowControl w:val="1"/>
        <w:ind w:left="210" w:leftChars="100"/>
        <w:jc w:val="left"/>
        <w:rPr>
          <w:rFonts w:hint="default" w:asciiTheme="minorEastAsia" w:hAnsiTheme="minorEastAsia" w:eastAsiaTheme="minorEastAsia"/>
          <w:sz w:val="24"/>
        </w:rPr>
      </w:pPr>
      <w:r>
        <w:rPr>
          <w:rFonts w:hint="eastAsia" w:asciiTheme="minorEastAsia" w:hAnsiTheme="minorEastAsia" w:eastAsiaTheme="minorEastAsia"/>
          <w:sz w:val="24"/>
        </w:rPr>
        <w:t>②　認定森林所有者等から、事後届出がなされた場合は、</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ア　届出の内容が森林経営計画に適合した内容か否かを確認の上、</w:t>
      </w:r>
    </w:p>
    <w:p>
      <w:pPr>
        <w:pStyle w:val="0"/>
        <w:widowControl w:val="1"/>
        <w:ind w:left="660" w:leftChars="20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イ　万が一、適合していなければ、その旨を指導の上、認定森林所有者等に対して、森林経営計画の遵守を指導します。</w:t>
      </w:r>
    </w:p>
    <w:p>
      <w:pPr>
        <w:pStyle w:val="0"/>
        <w:widowControl w:val="1"/>
        <w:jc w:val="left"/>
        <w:rPr>
          <w:rFonts w:hint="default" w:asciiTheme="minorEastAsia" w:hAnsiTheme="minorEastAsia" w:eastAsiaTheme="minorEastAsia"/>
          <w:sz w:val="24"/>
        </w:rPr>
      </w:pPr>
    </w:p>
    <w:p>
      <w:pPr>
        <w:pStyle w:val="0"/>
        <w:overflowPunct w:val="0"/>
        <w:autoSpaceDE w:val="0"/>
        <w:autoSpaceDN w:val="0"/>
        <w:ind w:left="244"/>
        <w:textAlignment w:val="baseline"/>
        <w:rPr>
          <w:rFonts w:hint="default" w:asciiTheme="minorEastAsia" w:hAnsiTheme="minorEastAsia" w:eastAsiaTheme="minorEastAsia"/>
          <w:sz w:val="24"/>
        </w:rPr>
      </w:pPr>
      <w:r>
        <w:rPr>
          <w:rFonts w:hint="eastAsia" w:asciiTheme="minorEastAsia" w:hAnsiTheme="minorEastAsia" w:eastAsiaTheme="minorEastAsia"/>
          <w:sz w:val="24"/>
        </w:rPr>
        <w:t>　なお、認定森林所有者等が指導に従わず、森林経営計画を遵守する意志が無いと認められる場合は、最終的に森林経営計画の認定取消しの処分を行うこととなりますが、認定の取消しは森林経営計画制度の実効性を確保するための最後的な措置であることから、その事態が発生しないよう事前の指導に十分に努めるとともに、認定の取消しにより森林経営計画の始期に遡って優遇措置（税制・造林補助制度等）が不適用となる旨を、あらかじめ認定森林所有者等に周知しておくことが必要です。また、森林経営計画の認定の取消しは、行政手続法に基づく不利益処分となることから、同法の規定に従い、認定森林所有者等に対し十分な弁明の機会等を与えた上で判断することが必要です。</w:t>
      </w:r>
    </w:p>
    <w:p>
      <w:pPr>
        <w:pStyle w:val="0"/>
        <w:widowControl w:val="1"/>
        <w:jc w:val="left"/>
        <w:rPr>
          <w:rFonts w:hint="default" w:asciiTheme="minorEastAsia" w:hAnsiTheme="minorEastAsia" w:eastAsiaTheme="minorEastAsia"/>
          <w:kern w:val="0"/>
        </w:rPr>
      </w:pPr>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rPr>
            <w:rFonts w:hint="default"/>
          </w:rPr>
        </w:pP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
    <w:nsid w:val="00000002"/>
    <w:multiLevelType w:val="hybridMultilevel"/>
    <w:tmpl w:val="E98AD116"/>
    <w:lvl w:ilvl="0" w:tplc="362217DE">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9864626"/>
    <w:lvl w:ilvl="0" w:tplc="F6A4B466">
      <w:start w:val="4"/>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3">
    <w:nsid w:val="00000004"/>
    <w:multiLevelType w:val="hybridMultilevel"/>
    <w:tmpl w:val="131EE6DC"/>
    <w:lvl w:ilvl="0" w:tplc="0E6CB354">
      <w:start w:val="5"/>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50">
          <o:proxy start="" idref="#_x0000_s0" connectloc="-1"/>
          <o:proxy end="" idref="#_x0000_s0" connectloc="-1"/>
        </o:r>
        <o:r id="V:Rule20" type="connector" idref="#_x0000_s1044">
          <o:proxy start="" idref="#_x0000_s0" connectloc="-1"/>
          <o:proxy end="" idref="#_x0000_s0" connectloc="-1"/>
        </o:r>
        <o:r id="V:Rule74" type="connector" idref="#_x0000_s1054">
          <o:proxy start="" idref="#_x0000_s0" connectloc="-1"/>
          <o:proxy end="" idref="#_x0000_s0" connectloc="-1"/>
        </o:r>
        <o:r id="V:Rule98" type="connector" idref="#_x0000_s1028">
          <o:proxy start="" idref="#_x0000_s0" connectloc="-1"/>
          <o:proxy end="" idref="#_x0000_s0" connectloc="-1"/>
        </o:r>
        <o:r id="V:Rule108" type="connector" idref="#_x0000_s1056">
          <o:proxy start="" idref="#_x0000_s0" connectloc="-1"/>
          <o:proxy end="" idref="#_x0000_s0" connectloc="-1"/>
        </o:r>
        <o:r id="V:Rule116" type="connector" idref="#_x0000_s103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10</Pages>
  <Words>89</Words>
  <Characters>7418</Characters>
  <Application>JUST Note</Application>
  <Lines>2797</Lines>
  <Paragraphs>339</Paragraphs>
  <CharactersWithSpaces>7820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Kengo-Sakamoto</cp:lastModifiedBy>
  <dcterms:modified xsi:type="dcterms:W3CDTF">2022-03-25T12:03:05Z</dcterms:modified>
  <cp:revision>0</cp:revision>
</cp:coreProperties>
</file>