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firstLine="0" w:firstLineChars="0"/>
        <w:rPr>
          <w:rFonts w:hint="eastAsia" w:ascii="ＭＳ 明朝" w:hAnsi="ＭＳ 明朝" w:eastAsia="ＭＳ 明朝"/>
          <w:sz w:val="26"/>
        </w:rPr>
      </w:pPr>
      <w:r>
        <w:rPr>
          <w:rFonts w:hint="eastAsia" w:ascii="ＭＳ 明朝" w:hAnsi="ＭＳ 明朝" w:eastAsia="ＭＳ 明朝"/>
          <w:sz w:val="26"/>
        </w:rPr>
        <w:t>京丹波町告示第７５号</w:t>
      </w:r>
    </w:p>
    <w:p>
      <w:pPr>
        <w:pStyle w:val="0"/>
        <w:ind w:left="0" w:leftChars="0" w:firstLine="780" w:firstLineChars="300"/>
        <w:rPr>
          <w:rFonts w:hint="eastAsia" w:ascii="ＭＳ 明朝" w:hAnsi="ＭＳ 明朝" w:eastAsia="ＭＳ 明朝"/>
          <w:sz w:val="26"/>
        </w:rPr>
      </w:pPr>
    </w:p>
    <w:p>
      <w:pPr>
        <w:pStyle w:val="0"/>
        <w:ind w:left="0" w:leftChars="0" w:firstLine="780" w:firstLineChars="300"/>
        <w:rPr>
          <w:rFonts w:hint="eastAsia" w:ascii="ＭＳ 明朝" w:hAnsi="ＭＳ 明朝" w:eastAsia="ＭＳ 明朝"/>
          <w:sz w:val="26"/>
        </w:rPr>
      </w:pPr>
      <w:r>
        <w:rPr>
          <w:rFonts w:hint="eastAsia" w:ascii="ＭＳ 明朝" w:hAnsi="ＭＳ 明朝" w:eastAsia="ＭＳ 明朝"/>
          <w:sz w:val="26"/>
        </w:rPr>
        <w:t>京丹波町本庁舎交流スペースの使用に関する要綱</w:t>
      </w:r>
    </w:p>
    <w:p>
      <w:pPr>
        <w:pStyle w:val="0"/>
        <w:rPr>
          <w:rFonts w:hint="eastAsia" w:ascii="ＭＳ 明朝" w:hAnsi="ＭＳ 明朝" w:eastAsia="ＭＳ 明朝"/>
          <w:sz w:val="26"/>
        </w:rPr>
      </w:pPr>
    </w:p>
    <w:p>
      <w:pPr>
        <w:pStyle w:val="0"/>
        <w:rPr>
          <w:rFonts w:hint="eastAsia" w:ascii="ＭＳ 明朝" w:hAnsi="ＭＳ 明朝" w:eastAsia="ＭＳ 明朝"/>
          <w:sz w:val="26"/>
        </w:rPr>
      </w:pPr>
      <w:r>
        <w:rPr>
          <w:rFonts w:hint="eastAsia" w:ascii="ＭＳ 明朝" w:hAnsi="ＭＳ 明朝" w:eastAsia="ＭＳ 明朝"/>
          <w:sz w:val="26"/>
        </w:rPr>
        <w:t>　（目的）</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第１条　この要綱は、京丹波町庁舎管理規則（令和３年京丹波町規則第</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　　　号）に基づき、本庁舎のうち京丹波町本庁舎交流スペースの使用に関し、必要な事項を定めるものとする。</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（定義）</w:t>
      </w:r>
    </w:p>
    <w:p>
      <w:pPr>
        <w:pStyle w:val="0"/>
        <w:ind w:left="0" w:leftChars="0" w:hanging="210" w:hangingChars="100"/>
        <w:rPr>
          <w:rFonts w:hint="eastAsia" w:ascii="ＭＳ 明朝" w:hAnsi="ＭＳ 明朝" w:eastAsia="ＭＳ 明朝"/>
          <w:sz w:val="26"/>
        </w:rPr>
      </w:pPr>
      <w:r>
        <w:rPr>
          <w:rFonts w:hint="eastAsia" w:ascii="ＭＳ 明朝" w:hAnsi="ＭＳ 明朝" w:eastAsia="ＭＳ 明朝"/>
          <w:sz w:val="26"/>
        </w:rPr>
        <w:t>第２条　この要綱において、京丹波町本庁舎交流スペース（以下「交流スペース」という。）とは、京丹波町における住民交流及びまちづくり活動等に資する活動の用に供するため設置するもので、次の各号に掲げる施設をいう。</w:t>
      </w:r>
    </w:p>
    <w:p>
      <w:pPr>
        <w:pStyle w:val="0"/>
        <w:ind w:left="0" w:leftChars="0" w:hanging="210" w:hangingChars="100"/>
        <w:rPr>
          <w:rFonts w:hint="eastAsia" w:ascii="ＭＳ 明朝" w:hAnsi="ＭＳ 明朝" w:eastAsia="ＭＳ 明朝"/>
          <w:sz w:val="26"/>
        </w:rPr>
      </w:pPr>
      <w:r>
        <w:rPr>
          <w:rFonts w:hint="eastAsia" w:ascii="ＭＳ 明朝" w:hAnsi="ＭＳ 明朝" w:eastAsia="ＭＳ 明朝"/>
          <w:sz w:val="26"/>
        </w:rPr>
        <w:t>　（１）　交流ラウンジ（１階）</w:t>
      </w:r>
    </w:p>
    <w:p>
      <w:pPr>
        <w:pStyle w:val="0"/>
        <w:ind w:left="0" w:leftChars="0" w:hanging="210" w:hangingChars="100"/>
        <w:rPr>
          <w:rFonts w:hint="eastAsia" w:ascii="ＭＳ 明朝" w:hAnsi="ＭＳ 明朝" w:eastAsia="ＭＳ 明朝"/>
          <w:sz w:val="26"/>
        </w:rPr>
      </w:pPr>
      <w:r>
        <w:rPr>
          <w:rFonts w:hint="eastAsia" w:ascii="ＭＳ 明朝" w:hAnsi="ＭＳ 明朝" w:eastAsia="ＭＳ 明朝"/>
          <w:sz w:val="26"/>
        </w:rPr>
        <w:t>　（２）　防災会議室（１階）</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（３）　小会議室（１階）</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（４）　大会議室（２階）</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　（使用目的）</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第３条　交流スペースの使用目的は、次の各号のとおりとする。</w:t>
      </w:r>
    </w:p>
    <w:p>
      <w:pPr>
        <w:pStyle w:val="0"/>
        <w:ind w:left="0" w:leftChars="0" w:hanging="520" w:hangingChars="200"/>
        <w:rPr>
          <w:rFonts w:hint="eastAsia" w:ascii="ＭＳ 明朝" w:hAnsi="ＭＳ 明朝" w:eastAsia="ＭＳ 明朝"/>
          <w:sz w:val="26"/>
        </w:rPr>
      </w:pPr>
      <w:r>
        <w:rPr>
          <w:rFonts w:hint="eastAsia" w:ascii="ＭＳ 明朝" w:hAnsi="ＭＳ 明朝" w:eastAsia="ＭＳ 明朝"/>
          <w:sz w:val="26"/>
        </w:rPr>
        <w:t>　（１）　前条第１号で定める施設（以下「交流ラウンジ」という。）の主たる使用目的は、文化向上に資する町民等の交流に供するものとする。</w:t>
      </w:r>
    </w:p>
    <w:p>
      <w:pPr>
        <w:pStyle w:val="0"/>
        <w:ind w:left="0" w:leftChars="0" w:hanging="520" w:hangingChars="200"/>
        <w:rPr>
          <w:rFonts w:hint="eastAsia" w:ascii="ＭＳ 明朝" w:hAnsi="ＭＳ 明朝" w:eastAsia="ＭＳ 明朝"/>
          <w:sz w:val="26"/>
        </w:rPr>
      </w:pPr>
      <w:r>
        <w:rPr>
          <w:rFonts w:hint="eastAsia" w:ascii="ＭＳ 明朝" w:hAnsi="ＭＳ 明朝" w:eastAsia="ＭＳ 明朝"/>
          <w:sz w:val="26"/>
        </w:rPr>
        <w:t>　（２）　前条第２号、第３号及び第４号で定める施設（以下「会議室」という。）の主たる使用目的は、本町のまちづくり、福祉、文化向上を図る活動に供するものとする。</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２　本町が事業として使用する場合等、町長が特に認めた場合はこの限りでない。</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　（交流ラウンジの開館）</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第４条　交流ラウンジの開館期間及び開館時間は、次のとおりとする。ただし、町長は、時宜によりこれを伸縮し、又は変更することができる。</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　　開館期間　１月４日から１２月２８日まで</w:t>
      </w:r>
    </w:p>
    <w:p>
      <w:pPr>
        <w:pStyle w:val="0"/>
        <w:ind w:leftChars="0" w:hanging="208" w:hangingChars="80"/>
        <w:rPr>
          <w:rFonts w:hint="eastAsia" w:ascii="ＭＳ 明朝" w:hAnsi="ＭＳ 明朝" w:eastAsia="ＭＳ 明朝"/>
          <w:sz w:val="26"/>
        </w:rPr>
      </w:pPr>
      <w:r>
        <w:rPr>
          <w:rFonts w:hint="eastAsia" w:ascii="ＭＳ 明朝" w:hAnsi="ＭＳ 明朝" w:eastAsia="ＭＳ 明朝"/>
          <w:sz w:val="26"/>
        </w:rPr>
        <w:t>　　開館時間　午前８時３０分から午後８時まで</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　（会議室の使用に供する時間及び使用に供しない日）</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第５条　会議室を使用に供する日及び時間は、別表に定めるとおりとする。ただし、町長は、必要があると認めるときは、これを変更することができる。</w:t>
      </w:r>
    </w:p>
    <w:p>
      <w:pPr>
        <w:pStyle w:val="0"/>
        <w:ind w:left="0" w:leftChars="0" w:hanging="260" w:hangingChars="100"/>
        <w:rPr>
          <w:rFonts w:hint="eastAsia" w:ascii="ＭＳ 明朝" w:hAnsi="ＭＳ 明朝" w:eastAsia="ＭＳ 明朝"/>
          <w:sz w:val="26"/>
        </w:rPr>
      </w:pPr>
      <w:r>
        <w:rPr>
          <w:rFonts w:hint="eastAsia" w:ascii="ＭＳ 明朝" w:hAnsi="ＭＳ 明朝" w:eastAsia="ＭＳ 明朝"/>
          <w:sz w:val="26"/>
        </w:rPr>
        <w:t>２　前項の規定にかかわらず、次の各号に掲げる日は、会議室の使用を許可しない。</w:t>
      </w:r>
    </w:p>
    <w:p>
      <w:pPr>
        <w:pStyle w:val="0"/>
        <w:ind w:left="0" w:leftChars="0" w:firstLine="210" w:firstLineChars="100"/>
        <w:rPr>
          <w:rFonts w:hint="eastAsia" w:ascii="ＭＳ 明朝" w:hAnsi="ＭＳ 明朝" w:eastAsia="ＭＳ 明朝"/>
          <w:sz w:val="26"/>
        </w:rPr>
      </w:pPr>
      <w:r>
        <w:rPr>
          <w:rFonts w:hint="eastAsia" w:ascii="ＭＳ 明朝" w:hAnsi="ＭＳ 明朝" w:eastAsia="ＭＳ 明朝"/>
          <w:sz w:val="26"/>
        </w:rPr>
        <w:t>（１）　１月１日から同月３日まで及び１２月２９日から同月３１日ま</w:t>
      </w:r>
    </w:p>
    <w:p>
      <w:pPr>
        <w:pStyle w:val="0"/>
        <w:ind w:left="0" w:leftChars="0" w:firstLine="210" w:firstLineChars="100"/>
        <w:rPr>
          <w:rFonts w:hint="eastAsia" w:ascii="ＭＳ 明朝" w:hAnsi="ＭＳ 明朝" w:eastAsia="ＭＳ 明朝"/>
          <w:sz w:val="26"/>
        </w:rPr>
      </w:pPr>
      <w:r>
        <w:rPr>
          <w:rFonts w:hint="eastAsia" w:ascii="ＭＳ 明朝" w:hAnsi="ＭＳ 明朝" w:eastAsia="ＭＳ 明朝"/>
          <w:sz w:val="26"/>
        </w:rPr>
        <w:t>　で</w:t>
      </w:r>
    </w:p>
    <w:p>
      <w:pPr>
        <w:pStyle w:val="0"/>
        <w:ind w:left="0" w:leftChars="0" w:firstLine="210" w:firstLineChars="100"/>
        <w:rPr>
          <w:rFonts w:hint="eastAsia" w:ascii="ＭＳ 明朝" w:hAnsi="ＭＳ 明朝" w:eastAsia="ＭＳ 明朝"/>
          <w:sz w:val="26"/>
        </w:rPr>
      </w:pPr>
      <w:r>
        <w:rPr>
          <w:rFonts w:hint="eastAsia" w:ascii="ＭＳ 明朝" w:hAnsi="ＭＳ 明朝" w:eastAsia="ＭＳ 明朝"/>
          <w:sz w:val="26"/>
        </w:rPr>
        <w:t>（２）　その他町長が業務を行う上で、必要と認めるとき。</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（使用用途）</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第６条　会議室を使用することができる用途は、次の各号に掲げるものとする。</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（１）　本町が主催、共催し、若しくは後援する事業等として使用する場合</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（２）　公共的団体又は公益団体が、本町における全体の福祉、文化の向上などを図ることを目的とする活動、住民交流及びまちづくり活動等を支援する活動を目的とする会議、研修、総会及び講演会として使用する場合</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（３）　前各号に掲げる場合のほか、町長が適当と認める場合</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（使用の申請）</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第７条　会議室を使用しようとするもの（以下「申請者」という。）は、京丹波町本庁舎交流スペース会議室使用許可申請書（第１号様式。以下「申請書」という。）に、財政課長（以下「管理者」という。）が必要と認める書類を添えて、管理者に提出し、その許可を受けなければならない。また、許可された事項を変更しようとするときも、同様とする。</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２　申請者が１回の使用許可申請において申請できる期間は、１日とする。</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（受付期間）</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第８条　前条の規定による申請は、会議室を使用しようとする日の属する月の２箇月前の月の初日から使用しようとする前日までとする。ただし、町長が特別の理由があると認めるときは、この限りでない。</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２　前条第１項の規定による使用許可の申請は、閉庁日を除く日の午前８時３０分から午後５時１５分まで受け付けるものとする。</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　（使用の許可）</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第９条　管理者は、第７条第１項の申請書を受理した場合において、会議室の使用を許可したときは、京丹波町本庁舎交流スペース会議室使用許可書（様式第２号）を申請者に交付する。</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２　同一申請者による会議室の使用は、１箇月につき５回を上限とする。ただし、町長が必要と認める場合は、この限りでない。</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３　使用の許可は、申請を受理した順位による。ただし、月の初日においては、午前８時３０分までに申請受付場所に到達した申請者については同着とみなし、くじによって、申請順を決定するものとする。</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（使用の不許可）</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第１０条　管理者は、第７条第１項の規定による申請があった場合において、次の各号に該当すると認めるときは、その使用を許可しない。</w:t>
      </w:r>
    </w:p>
    <w:p>
      <w:pPr>
        <w:pStyle w:val="0"/>
        <w:ind w:left="210" w:leftChars="100" w:firstLine="0" w:firstLineChars="0"/>
        <w:rPr>
          <w:rFonts w:hint="eastAsia" w:ascii="ＭＳ 明朝" w:hAnsi="ＭＳ 明朝" w:eastAsia="ＭＳ 明朝"/>
          <w:sz w:val="26"/>
        </w:rPr>
      </w:pPr>
      <w:r>
        <w:rPr>
          <w:rFonts w:hint="eastAsia" w:ascii="ＭＳ 明朝" w:hAnsi="ＭＳ 明朝" w:eastAsia="ＭＳ 明朝"/>
          <w:sz w:val="26"/>
        </w:rPr>
        <w:t>（１）　京丹波町役場の業務又は管理上支障があると認められるとき。</w:t>
      </w:r>
    </w:p>
    <w:p>
      <w:pPr>
        <w:pStyle w:val="0"/>
        <w:ind w:left="210" w:leftChars="100" w:firstLine="0" w:firstLineChars="0"/>
        <w:rPr>
          <w:rFonts w:hint="eastAsia" w:ascii="ＭＳ 明朝" w:hAnsi="ＭＳ 明朝" w:eastAsia="ＭＳ 明朝"/>
          <w:sz w:val="26"/>
        </w:rPr>
      </w:pPr>
      <w:r>
        <w:rPr>
          <w:rFonts w:hint="eastAsia" w:ascii="ＭＳ 明朝" w:hAnsi="ＭＳ 明朝" w:eastAsia="ＭＳ 明朝"/>
          <w:sz w:val="26"/>
        </w:rPr>
        <w:t>（２）　公の秩序又は善良の風俗を乱すおそれがあると認められるとき。</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（３）　政治活動又は宗教活動に利用されるおそれがあると認められるとき。</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（４）　営利行為その他特定人の利益に供するおそれがあると認められるとき。</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（５）　その他町長が不適当と認めるとき。</w:t>
      </w:r>
    </w:p>
    <w:p>
      <w:pPr>
        <w:pStyle w:val="0"/>
        <w:ind w:left="0" w:leftChars="0" w:firstLine="0" w:firstLineChars="0"/>
        <w:rPr>
          <w:rFonts w:hint="eastAsia" w:ascii="ＭＳ 明朝" w:hAnsi="ＭＳ 明朝" w:eastAsia="ＭＳ 明朝"/>
          <w:sz w:val="26"/>
        </w:rPr>
      </w:pPr>
      <w:r>
        <w:rPr>
          <w:rFonts w:hint="eastAsia" w:ascii="ＭＳ 明朝" w:hAnsi="ＭＳ 明朝" w:eastAsia="ＭＳ 明朝"/>
          <w:sz w:val="26"/>
        </w:rPr>
        <w:t>２　当該申請を許可しない場合には、速やかに申請者に連絡する。</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（使用制限）</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第１１条　管理者は、次の各号のいずれかに該当するときは、会議室の使用を制限し、又は使用許可を取り消すことができる。</w:t>
      </w:r>
    </w:p>
    <w:p>
      <w:pPr>
        <w:pStyle w:val="0"/>
        <w:ind w:right="-315" w:rightChars="-150" w:firstLine="260" w:firstLineChars="100"/>
        <w:rPr>
          <w:rFonts w:hint="eastAsia" w:ascii="ＭＳ 明朝" w:hAnsi="ＭＳ 明朝" w:eastAsia="ＭＳ 明朝"/>
          <w:sz w:val="26"/>
        </w:rPr>
      </w:pPr>
      <w:r>
        <w:rPr>
          <w:rFonts w:hint="eastAsia" w:ascii="ＭＳ 明朝" w:hAnsi="ＭＳ 明朝" w:eastAsia="ＭＳ 明朝"/>
          <w:sz w:val="26"/>
        </w:rPr>
        <w:t>（１）　他の使用者に迷惑をかけ、又は迷惑をかけるおそれがあるとき。</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（２）　管理上支障があるとき。</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（３）　申請に虚偽があるとき。</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（４）　災害発生等により、災害対策に本町が使用するとき。</w:t>
      </w:r>
    </w:p>
    <w:p>
      <w:pPr>
        <w:pStyle w:val="0"/>
        <w:ind w:firstLine="210" w:firstLineChars="100"/>
        <w:rPr>
          <w:rFonts w:hint="eastAsia" w:ascii="ＭＳ 明朝" w:hAnsi="ＭＳ 明朝" w:eastAsia="ＭＳ 明朝"/>
          <w:sz w:val="26"/>
        </w:rPr>
      </w:pPr>
      <w:r>
        <w:rPr>
          <w:rFonts w:hint="eastAsia" w:ascii="ＭＳ 明朝" w:hAnsi="ＭＳ 明朝" w:eastAsia="ＭＳ 明朝"/>
          <w:sz w:val="26"/>
        </w:rPr>
        <w:t>（５）　その他公用、管理上の都合により、町長が特に必要と認めたと</w:t>
      </w:r>
    </w:p>
    <w:p>
      <w:pPr>
        <w:pStyle w:val="0"/>
        <w:ind w:firstLine="520" w:firstLineChars="200"/>
        <w:rPr>
          <w:rFonts w:hint="eastAsia" w:ascii="ＭＳ 明朝" w:hAnsi="ＭＳ 明朝" w:eastAsia="ＭＳ 明朝"/>
          <w:sz w:val="26"/>
        </w:rPr>
      </w:pPr>
      <w:r>
        <w:rPr>
          <w:rFonts w:hint="eastAsia" w:ascii="ＭＳ 明朝" w:hAnsi="ＭＳ 明朝" w:eastAsia="ＭＳ 明朝"/>
          <w:sz w:val="26"/>
        </w:rPr>
        <w:t>き。</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（特別の設備）</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第１２条　会議室の使用の許可を受けた者（以下「使用者」という。）は、使用しようとする施設に特別の設備をしようとするときは、管理者の許可を受けなければならない。</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２　管理者は、管理上必要があると認めるときは、使用者の負担において、必要な設備をさせ、又は必要な措置を講じさせることができる。</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３　第１項の規定により特別の設備の設置の許可を受けようとする者は、当該設備に係る管理者が必要と認める書類を管理者に提出しなければならない。</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（地位の譲渡等の禁止）</w:t>
      </w:r>
    </w:p>
    <w:p>
      <w:pPr>
        <w:pStyle w:val="0"/>
        <w:ind w:left="260" w:hanging="260" w:hangingChars="100"/>
        <w:rPr>
          <w:rFonts w:hint="eastAsia" w:ascii="ＭＳ 明朝" w:hAnsi="ＭＳ 明朝" w:eastAsia="ＭＳ 明朝"/>
          <w:sz w:val="26"/>
        </w:rPr>
      </w:pPr>
      <w:r>
        <w:rPr>
          <w:rFonts w:hint="eastAsia" w:ascii="ＭＳ 明朝" w:hAnsi="ＭＳ 明朝" w:eastAsia="ＭＳ 明朝"/>
          <w:sz w:val="26"/>
        </w:rPr>
        <w:t>第１３条　使用者は、その地位を譲渡し、又は他人に利用させることができない。</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（使用者の管理義務及び禁止行為）</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第１４条　使用者は、会議室において、次の各号に定める行為をしてはならないほか、使用時間中その使用に係る施設及び付属設備を、善良な管理者の注意をもって管理しなければならない。</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（１）　飲食及び喫煙。ただし、軽微な茶菓子等については、その限りではない。</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（２）　音楽の演奏などみだりに大きい音を立てる行為</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（３）　スポーツ等の激しい振動を伴う行為</w:t>
      </w:r>
    </w:p>
    <w:p>
      <w:pPr>
        <w:pStyle w:val="0"/>
        <w:ind w:left="470" w:leftChars="100" w:hanging="260" w:hangingChars="100"/>
        <w:rPr>
          <w:rFonts w:hint="eastAsia" w:ascii="ＭＳ 明朝" w:hAnsi="ＭＳ 明朝" w:eastAsia="ＭＳ 明朝"/>
          <w:sz w:val="26"/>
        </w:rPr>
      </w:pPr>
      <w:r>
        <w:rPr>
          <w:rFonts w:hint="eastAsia" w:ascii="ＭＳ 明朝" w:hAnsi="ＭＳ 明朝" w:eastAsia="ＭＳ 明朝"/>
          <w:sz w:val="26"/>
        </w:rPr>
        <w:t>（４）　その他町長が不適当と認める行為</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２　使用者は、会議室の使用を終了し、又は使用許可の取り消しを受けたときは、速やかに原状に復するとともに、職員の確認を受けなければならない。</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（損害賠償）</w:t>
      </w:r>
    </w:p>
    <w:p>
      <w:pPr>
        <w:pStyle w:val="0"/>
        <w:ind w:left="210" w:hanging="210" w:hangingChars="100"/>
        <w:rPr>
          <w:rFonts w:hint="eastAsia" w:ascii="ＭＳ 明朝" w:hAnsi="ＭＳ 明朝" w:eastAsia="ＭＳ 明朝"/>
          <w:sz w:val="26"/>
        </w:rPr>
      </w:pPr>
      <w:r>
        <w:rPr>
          <w:rFonts w:hint="eastAsia" w:ascii="ＭＳ 明朝" w:hAnsi="ＭＳ 明朝" w:eastAsia="ＭＳ 明朝"/>
          <w:sz w:val="26"/>
        </w:rPr>
        <w:t>第１５条　使用者は、施設又は設備をき損し、又は亡失した場合において、原状回復できないと管理者が認めたときは、管理者が相当と認める額を賠償しなければならない。</w:t>
      </w:r>
    </w:p>
    <w:p>
      <w:pPr>
        <w:pStyle w:val="0"/>
        <w:ind w:firstLine="260" w:firstLineChars="100"/>
        <w:rPr>
          <w:rFonts w:hint="eastAsia" w:ascii="ＭＳ 明朝" w:hAnsi="ＭＳ 明朝" w:eastAsia="ＭＳ 明朝"/>
          <w:sz w:val="26"/>
        </w:rPr>
      </w:pPr>
      <w:r>
        <w:rPr>
          <w:rFonts w:hint="eastAsia" w:ascii="ＭＳ 明朝" w:hAnsi="ＭＳ 明朝" w:eastAsia="ＭＳ 明朝"/>
          <w:sz w:val="26"/>
        </w:rPr>
        <w:t>（補則）</w:t>
      </w:r>
    </w:p>
    <w:p>
      <w:pPr>
        <w:pStyle w:val="0"/>
        <w:rPr>
          <w:rFonts w:hint="eastAsia" w:ascii="ＭＳ 明朝" w:hAnsi="ＭＳ 明朝" w:eastAsia="ＭＳ 明朝"/>
          <w:sz w:val="26"/>
        </w:rPr>
      </w:pPr>
      <w:r>
        <w:rPr>
          <w:rFonts w:hint="eastAsia" w:ascii="ＭＳ 明朝" w:hAnsi="ＭＳ 明朝" w:eastAsia="ＭＳ 明朝"/>
          <w:sz w:val="26"/>
        </w:rPr>
        <w:t>第１６条　この要綱の施行に関し必要な事項は、町長が別に定める。</w:t>
      </w:r>
    </w:p>
    <w:p>
      <w:pPr>
        <w:pStyle w:val="0"/>
        <w:ind w:firstLine="630" w:firstLineChars="300"/>
        <w:rPr>
          <w:rFonts w:hint="eastAsia" w:ascii="ＭＳ 明朝" w:hAnsi="ＭＳ 明朝" w:eastAsia="ＭＳ 明朝"/>
          <w:sz w:val="26"/>
        </w:rPr>
      </w:pPr>
    </w:p>
    <w:p>
      <w:pPr>
        <w:pStyle w:val="0"/>
        <w:ind w:firstLine="630" w:firstLineChars="300"/>
        <w:rPr>
          <w:rFonts w:hint="eastAsia" w:ascii="ＭＳ 明朝" w:hAnsi="ＭＳ 明朝" w:eastAsia="ＭＳ 明朝"/>
          <w:sz w:val="26"/>
        </w:rPr>
      </w:pPr>
    </w:p>
    <w:p>
      <w:pPr>
        <w:pStyle w:val="0"/>
        <w:ind w:firstLine="630" w:firstLineChars="300"/>
        <w:rPr>
          <w:rFonts w:hint="eastAsia" w:ascii="ＭＳ 明朝" w:hAnsi="ＭＳ 明朝" w:eastAsia="ＭＳ 明朝"/>
          <w:sz w:val="26"/>
        </w:rPr>
      </w:pPr>
      <w:r>
        <w:rPr>
          <w:rFonts w:hint="eastAsia" w:ascii="ＭＳ 明朝" w:hAnsi="ＭＳ 明朝" w:eastAsia="ＭＳ 明朝"/>
          <w:sz w:val="26"/>
        </w:rPr>
        <w:t>附　則</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　（施行期日）</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１　この告示は、令和３年１１月１日から施行する。</w:t>
      </w: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　（準備行為）</w:t>
      </w:r>
    </w:p>
    <w:p>
      <w:pPr>
        <w:pStyle w:val="0"/>
        <w:ind w:left="0" w:leftChars="0" w:hanging="260" w:hangingChars="100"/>
        <w:rPr>
          <w:rFonts w:hint="eastAsia" w:ascii="ＭＳ 明朝" w:hAnsi="ＭＳ 明朝" w:eastAsia="ＭＳ 明朝"/>
          <w:sz w:val="26"/>
        </w:rPr>
      </w:pPr>
      <w:r>
        <w:rPr>
          <w:rFonts w:hint="eastAsia" w:ascii="ＭＳ 明朝" w:hAnsi="ＭＳ 明朝" w:eastAsia="ＭＳ 明朝"/>
          <w:sz w:val="26"/>
        </w:rPr>
        <w:t>２　会議室使用の申請に関し必要な行為は、この告示の施行前においても行うことができる。</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left="630"/>
        <w:rPr>
          <w:rFonts w:hint="default" w:ascii="ＭＳ 明朝" w:hAnsi="ＭＳ 明朝" w:eastAsia="ＭＳ 明朝"/>
          <w:b w:val="0"/>
          <w:i w:val="0"/>
          <w:caps w:val="0"/>
          <w:color w:val="333333"/>
          <w:spacing w:val="0"/>
          <w:sz w:val="26"/>
        </w:rPr>
      </w:pPr>
      <w:r>
        <w:rPr>
          <w:rFonts w:hint="default" w:ascii="ＭＳ 明朝" w:hAnsi="ＭＳ 明朝" w:eastAsia="ＭＳ 明朝"/>
          <w:b w:val="0"/>
          <w:i w:val="0"/>
          <w:caps w:val="0"/>
          <w:color w:val="333333"/>
          <w:spacing w:val="0"/>
          <w:sz w:val="26"/>
        </w:rPr>
        <w:t>附　則</w:t>
      </w:r>
      <w:r>
        <w:rPr>
          <w:rFonts w:hint="default" w:ascii="ＭＳ 明朝" w:hAnsi="ＭＳ 明朝" w:eastAsia="ＭＳ 明朝"/>
          <w:b w:val="0"/>
          <w:i w:val="0"/>
          <w:caps w:val="0"/>
          <w:color w:val="333333"/>
          <w:spacing w:val="0"/>
          <w:sz w:val="26"/>
        </w:rPr>
        <w:t>(</w:t>
      </w:r>
      <w:r>
        <w:rPr>
          <w:rFonts w:hint="default" w:ascii="ＭＳ 明朝" w:hAnsi="ＭＳ 明朝" w:eastAsia="ＭＳ 明朝"/>
          <w:b w:val="0"/>
          <w:i w:val="0"/>
          <w:caps w:val="0"/>
          <w:color w:val="333333"/>
          <w:spacing w:val="0"/>
          <w:sz w:val="26"/>
        </w:rPr>
        <w:t>令和</w:t>
      </w:r>
      <w:r>
        <w:rPr>
          <w:rFonts w:hint="eastAsia" w:ascii="ＭＳ 明朝" w:hAnsi="ＭＳ 明朝" w:eastAsia="ＭＳ 明朝"/>
          <w:b w:val="0"/>
          <w:i w:val="0"/>
          <w:caps w:val="0"/>
          <w:color w:val="333333"/>
          <w:spacing w:val="0"/>
          <w:sz w:val="26"/>
        </w:rPr>
        <w:t>４</w:t>
      </w:r>
      <w:r>
        <w:rPr>
          <w:rFonts w:hint="default" w:ascii="ＭＳ 明朝" w:hAnsi="ＭＳ 明朝" w:eastAsia="ＭＳ 明朝"/>
          <w:b w:val="0"/>
          <w:i w:val="0"/>
          <w:caps w:val="0"/>
          <w:color w:val="333333"/>
          <w:spacing w:val="0"/>
          <w:sz w:val="26"/>
        </w:rPr>
        <w:t>年告示第</w:t>
      </w:r>
      <w:r>
        <w:rPr>
          <w:rFonts w:hint="eastAsia" w:ascii="ＭＳ 明朝" w:hAnsi="ＭＳ 明朝" w:eastAsia="ＭＳ 明朝"/>
          <w:b w:val="0"/>
          <w:i w:val="0"/>
          <w:caps w:val="0"/>
          <w:color w:val="333333"/>
          <w:spacing w:val="0"/>
          <w:sz w:val="26"/>
        </w:rPr>
        <w:t>２６</w:t>
      </w:r>
      <w:r>
        <w:rPr>
          <w:rFonts w:hint="default" w:ascii="ＭＳ 明朝" w:hAnsi="ＭＳ 明朝" w:eastAsia="ＭＳ 明朝"/>
          <w:b w:val="0"/>
          <w:i w:val="0"/>
          <w:caps w:val="0"/>
          <w:color w:val="333333"/>
          <w:spacing w:val="0"/>
          <w:sz w:val="26"/>
        </w:rPr>
        <w:t>号</w:t>
      </w:r>
      <w:r>
        <w:rPr>
          <w:rFonts w:hint="default" w:ascii="ＭＳ 明朝" w:hAnsi="ＭＳ 明朝" w:eastAsia="ＭＳ 明朝"/>
          <w:b w:val="0"/>
          <w:i w:val="0"/>
          <w:caps w:val="0"/>
          <w:color w:val="333333"/>
          <w:spacing w:val="0"/>
          <w:sz w:val="26"/>
        </w:rPr>
        <w:t>)</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firstLine="210"/>
        <w:rPr>
          <w:rFonts w:hint="default" w:ascii="ＭＳ 明朝" w:hAnsi="ＭＳ 明朝" w:eastAsia="ＭＳ 明朝"/>
          <w:b w:val="0"/>
          <w:i w:val="0"/>
          <w:caps w:val="0"/>
          <w:color w:val="333333"/>
          <w:spacing w:val="0"/>
          <w:sz w:val="26"/>
        </w:rPr>
      </w:pPr>
      <w:r>
        <w:rPr>
          <w:rFonts w:hint="default" w:ascii="ＭＳ 明朝" w:hAnsi="ＭＳ 明朝" w:eastAsia="ＭＳ 明朝"/>
          <w:b w:val="0"/>
          <w:i w:val="0"/>
          <w:caps w:val="0"/>
          <w:color w:val="333333"/>
          <w:spacing w:val="0"/>
          <w:sz w:val="26"/>
        </w:rPr>
        <w:t>この告示は、令和</w:t>
      </w:r>
      <w:r>
        <w:rPr>
          <w:rFonts w:hint="eastAsia" w:ascii="ＭＳ 明朝" w:hAnsi="ＭＳ 明朝" w:eastAsia="ＭＳ 明朝"/>
          <w:b w:val="0"/>
          <w:i w:val="0"/>
          <w:caps w:val="0"/>
          <w:color w:val="333333"/>
          <w:spacing w:val="0"/>
          <w:sz w:val="26"/>
        </w:rPr>
        <w:t>４</w:t>
      </w:r>
      <w:r>
        <w:rPr>
          <w:rFonts w:hint="default" w:ascii="ＭＳ 明朝" w:hAnsi="ＭＳ 明朝" w:eastAsia="ＭＳ 明朝"/>
          <w:b w:val="0"/>
          <w:i w:val="0"/>
          <w:caps w:val="0"/>
          <w:color w:val="333333"/>
          <w:spacing w:val="0"/>
          <w:sz w:val="26"/>
        </w:rPr>
        <w:t>年</w:t>
      </w:r>
      <w:r>
        <w:rPr>
          <w:rFonts w:hint="eastAsia" w:ascii="ＭＳ 明朝" w:hAnsi="ＭＳ 明朝" w:eastAsia="ＭＳ 明朝"/>
          <w:b w:val="0"/>
          <w:i w:val="0"/>
          <w:caps w:val="0"/>
          <w:color w:val="333333"/>
          <w:spacing w:val="0"/>
          <w:sz w:val="26"/>
        </w:rPr>
        <w:t>４</w:t>
      </w:r>
      <w:r>
        <w:rPr>
          <w:rFonts w:hint="default" w:ascii="ＭＳ 明朝" w:hAnsi="ＭＳ 明朝" w:eastAsia="ＭＳ 明朝"/>
          <w:b w:val="0"/>
          <w:i w:val="0"/>
          <w:caps w:val="0"/>
          <w:color w:val="333333"/>
          <w:spacing w:val="0"/>
          <w:sz w:val="26"/>
        </w:rPr>
        <w:t>月</w:t>
      </w:r>
      <w:r>
        <w:rPr>
          <w:rFonts w:hint="eastAsia" w:ascii="ＭＳ 明朝" w:hAnsi="ＭＳ 明朝" w:eastAsia="ＭＳ 明朝"/>
          <w:b w:val="0"/>
          <w:i w:val="0"/>
          <w:caps w:val="0"/>
          <w:color w:val="333333"/>
          <w:spacing w:val="0"/>
          <w:sz w:val="26"/>
        </w:rPr>
        <w:t>１</w:t>
      </w:r>
      <w:r>
        <w:rPr>
          <w:rFonts w:hint="default" w:ascii="ＭＳ 明朝" w:hAnsi="ＭＳ 明朝" w:eastAsia="ＭＳ 明朝"/>
          <w:b w:val="0"/>
          <w:i w:val="0"/>
          <w:caps w:val="0"/>
          <w:color w:val="333333"/>
          <w:spacing w:val="0"/>
          <w:sz w:val="26"/>
        </w:rPr>
        <w:t>日から施行する。</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left="630"/>
        <w:rPr>
          <w:rFonts w:hint="default" w:ascii="ＭＳ 明朝" w:hAnsi="ＭＳ 明朝" w:eastAsia="ＭＳ 明朝"/>
          <w:b w:val="0"/>
          <w:i w:val="0"/>
          <w:caps w:val="0"/>
          <w:color w:val="333333"/>
          <w:spacing w:val="0"/>
          <w:sz w:val="26"/>
        </w:rPr>
      </w:pPr>
      <w:r>
        <w:rPr>
          <w:rFonts w:hint="default" w:ascii="ＭＳ 明朝" w:hAnsi="ＭＳ 明朝" w:eastAsia="ＭＳ 明朝"/>
          <w:b w:val="0"/>
          <w:i w:val="0"/>
          <w:caps w:val="0"/>
          <w:color w:val="333333"/>
          <w:spacing w:val="0"/>
          <w:sz w:val="26"/>
        </w:rPr>
        <w:t>附　則</w:t>
      </w:r>
      <w:r>
        <w:rPr>
          <w:rFonts w:hint="default" w:ascii="ＭＳ 明朝" w:hAnsi="ＭＳ 明朝" w:eastAsia="ＭＳ 明朝"/>
          <w:b w:val="0"/>
          <w:i w:val="0"/>
          <w:caps w:val="0"/>
          <w:color w:val="333333"/>
          <w:spacing w:val="0"/>
          <w:sz w:val="26"/>
        </w:rPr>
        <w:t>(</w:t>
      </w:r>
      <w:r>
        <w:rPr>
          <w:rFonts w:hint="default" w:ascii="ＭＳ 明朝" w:hAnsi="ＭＳ 明朝" w:eastAsia="ＭＳ 明朝"/>
          <w:b w:val="0"/>
          <w:i w:val="0"/>
          <w:caps w:val="0"/>
          <w:color w:val="333333"/>
          <w:spacing w:val="0"/>
          <w:sz w:val="26"/>
        </w:rPr>
        <w:t>令和</w:t>
      </w:r>
      <w:r>
        <w:rPr>
          <w:rFonts w:hint="eastAsia" w:ascii="ＭＳ 明朝" w:hAnsi="ＭＳ 明朝" w:eastAsia="ＭＳ 明朝"/>
          <w:b w:val="0"/>
          <w:i w:val="0"/>
          <w:caps w:val="0"/>
          <w:color w:val="333333"/>
          <w:spacing w:val="0"/>
          <w:sz w:val="26"/>
        </w:rPr>
        <w:t>６</w:t>
      </w:r>
      <w:r>
        <w:rPr>
          <w:rFonts w:hint="default" w:ascii="ＭＳ 明朝" w:hAnsi="ＭＳ 明朝" w:eastAsia="ＭＳ 明朝"/>
          <w:b w:val="0"/>
          <w:i w:val="0"/>
          <w:caps w:val="0"/>
          <w:color w:val="333333"/>
          <w:spacing w:val="0"/>
          <w:sz w:val="26"/>
        </w:rPr>
        <w:t>年告示第</w:t>
      </w:r>
      <w:r>
        <w:rPr>
          <w:rFonts w:hint="eastAsia" w:ascii="ＭＳ 明朝" w:hAnsi="ＭＳ 明朝" w:eastAsia="ＭＳ 明朝"/>
          <w:b w:val="0"/>
          <w:i w:val="0"/>
          <w:caps w:val="0"/>
          <w:color w:val="333333"/>
          <w:spacing w:val="0"/>
          <w:sz w:val="26"/>
        </w:rPr>
        <w:t>５</w:t>
      </w:r>
      <w:r>
        <w:rPr>
          <w:rFonts w:hint="default" w:ascii="ＭＳ 明朝" w:hAnsi="ＭＳ 明朝" w:eastAsia="ＭＳ 明朝"/>
          <w:b w:val="0"/>
          <w:i w:val="0"/>
          <w:caps w:val="0"/>
          <w:color w:val="333333"/>
          <w:spacing w:val="0"/>
          <w:sz w:val="26"/>
        </w:rPr>
        <w:t>号</w:t>
      </w:r>
      <w:r>
        <w:rPr>
          <w:rFonts w:hint="default" w:ascii="ＭＳ 明朝" w:hAnsi="ＭＳ 明朝" w:eastAsia="ＭＳ 明朝"/>
          <w:b w:val="0"/>
          <w:i w:val="0"/>
          <w:caps w:val="0"/>
          <w:color w:val="333333"/>
          <w:spacing w:val="0"/>
          <w:sz w:val="26"/>
        </w:rPr>
        <w:t>)</w:t>
      </w:r>
    </w:p>
    <w:p>
      <w:pPr>
        <w:pStyle w:val="0"/>
        <w:widowControl w:val="1"/>
        <w:pBdr>
          <w:top w:val="none" w:color="auto" w:sz="0" w:space="0"/>
          <w:left w:val="none" w:color="auto" w:sz="0" w:space="0"/>
          <w:bottom w:val="none" w:color="auto" w:sz="0" w:space="0"/>
          <w:right w:val="none" w:color="auto" w:sz="0" w:space="0"/>
        </w:pBdr>
        <w:spacing w:before="0" w:beforeLines="0" w:beforeAutospacing="0" w:after="0" w:afterLines="0" w:afterAutospacing="0"/>
        <w:ind w:firstLine="210"/>
        <w:rPr>
          <w:rFonts w:hint="eastAsia"/>
        </w:rPr>
      </w:pPr>
      <w:bookmarkStart w:id="0" w:name="_GoBack"/>
      <w:bookmarkEnd w:id="0"/>
      <w:r>
        <w:rPr>
          <w:rFonts w:hint="default" w:ascii="ＭＳ 明朝" w:hAnsi="ＭＳ 明朝" w:eastAsia="ＭＳ 明朝"/>
          <w:b w:val="0"/>
          <w:i w:val="0"/>
          <w:caps w:val="0"/>
          <w:color w:val="333333"/>
          <w:spacing w:val="0"/>
          <w:sz w:val="26"/>
        </w:rPr>
        <w:t>この告示は、令和</w:t>
      </w:r>
      <w:r>
        <w:rPr>
          <w:rFonts w:hint="eastAsia" w:ascii="ＭＳ 明朝" w:hAnsi="ＭＳ 明朝" w:eastAsia="ＭＳ 明朝"/>
          <w:b w:val="0"/>
          <w:i w:val="0"/>
          <w:caps w:val="0"/>
          <w:color w:val="333333"/>
          <w:spacing w:val="0"/>
          <w:sz w:val="26"/>
        </w:rPr>
        <w:t>６</w:t>
      </w:r>
      <w:r>
        <w:rPr>
          <w:rFonts w:hint="default" w:ascii="ＭＳ 明朝" w:hAnsi="ＭＳ 明朝" w:eastAsia="ＭＳ 明朝"/>
          <w:b w:val="0"/>
          <w:i w:val="0"/>
          <w:caps w:val="0"/>
          <w:color w:val="333333"/>
          <w:spacing w:val="0"/>
          <w:sz w:val="26"/>
        </w:rPr>
        <w:t>年</w:t>
      </w:r>
      <w:r>
        <w:rPr>
          <w:rFonts w:hint="eastAsia" w:ascii="ＭＳ 明朝" w:hAnsi="ＭＳ 明朝" w:eastAsia="ＭＳ 明朝"/>
          <w:b w:val="0"/>
          <w:i w:val="0"/>
          <w:caps w:val="0"/>
          <w:color w:val="333333"/>
          <w:spacing w:val="0"/>
          <w:sz w:val="26"/>
        </w:rPr>
        <w:t>４</w:t>
      </w:r>
      <w:r>
        <w:rPr>
          <w:rFonts w:hint="default" w:ascii="ＭＳ 明朝" w:hAnsi="ＭＳ 明朝" w:eastAsia="ＭＳ 明朝"/>
          <w:b w:val="0"/>
          <w:i w:val="0"/>
          <w:caps w:val="0"/>
          <w:color w:val="333333"/>
          <w:spacing w:val="0"/>
          <w:sz w:val="26"/>
        </w:rPr>
        <w:t>月</w:t>
      </w:r>
      <w:r>
        <w:rPr>
          <w:rFonts w:hint="eastAsia" w:ascii="ＭＳ 明朝" w:hAnsi="ＭＳ 明朝" w:eastAsia="ＭＳ 明朝"/>
          <w:b w:val="0"/>
          <w:i w:val="0"/>
          <w:caps w:val="0"/>
          <w:color w:val="333333"/>
          <w:spacing w:val="0"/>
          <w:sz w:val="26"/>
        </w:rPr>
        <w:t>１</w:t>
      </w:r>
      <w:r>
        <w:rPr>
          <w:rFonts w:hint="default" w:ascii="ＭＳ 明朝" w:hAnsi="ＭＳ 明朝" w:eastAsia="ＭＳ 明朝"/>
          <w:b w:val="0"/>
          <w:i w:val="0"/>
          <w:caps w:val="0"/>
          <w:color w:val="333333"/>
          <w:spacing w:val="0"/>
          <w:sz w:val="26"/>
        </w:rPr>
        <w:t>日から施行する。</w:t>
      </w:r>
    </w:p>
    <w:p>
      <w:pPr>
        <w:pStyle w:val="0"/>
        <w:ind w:leftChars="0" w:firstLine="0" w:firstLineChars="0"/>
        <w:rPr>
          <w:rFonts w:hint="eastAsia" w:ascii="ＭＳ 明朝" w:hAnsi="ＭＳ 明朝" w:eastAsia="ＭＳ 明朝"/>
          <w:sz w:val="26"/>
        </w:rPr>
      </w:pPr>
    </w:p>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別表（第５条関係）</w:t>
      </w:r>
    </w:p>
    <w:tbl>
      <w:tblPr>
        <w:tblStyle w:val="17"/>
        <w:tblW w:w="8499" w:type="dxa"/>
        <w:tblInd w:w="0" w:type="dxa"/>
        <w:tblLayout w:type="fixed"/>
        <w:tblLook w:firstRow="1" w:lastRow="0" w:firstColumn="1" w:lastColumn="0" w:noHBand="0" w:noVBand="1" w:val="04A0"/>
      </w:tblPr>
      <w:tblGrid>
        <w:gridCol w:w="3145"/>
        <w:gridCol w:w="5354"/>
      </w:tblGrid>
      <w:tr>
        <w:trPr/>
        <w:tc>
          <w:tcPr>
            <w:tcW w:w="3145" w:type="dxa"/>
            <w:vAlign w:val="top"/>
          </w:tcPr>
          <w:p>
            <w:pPr>
              <w:pStyle w:val="0"/>
              <w:jc w:val="center"/>
              <w:rPr>
                <w:rFonts w:hint="eastAsia" w:ascii="ＭＳ 明朝" w:hAnsi="ＭＳ 明朝" w:eastAsia="ＭＳ 明朝"/>
                <w:sz w:val="26"/>
              </w:rPr>
            </w:pPr>
            <w:r>
              <w:rPr>
                <w:rFonts w:hint="eastAsia" w:ascii="ＭＳ 明朝" w:hAnsi="ＭＳ 明朝" w:eastAsia="ＭＳ 明朝"/>
                <w:sz w:val="26"/>
              </w:rPr>
              <w:t>区分</w:t>
            </w:r>
          </w:p>
        </w:tc>
        <w:tc>
          <w:tcPr>
            <w:tcW w:w="5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sz w:val="26"/>
              </w:rPr>
            </w:pPr>
            <w:r>
              <w:rPr>
                <w:rFonts w:hint="eastAsia" w:ascii="ＭＳ 明朝" w:hAnsi="ＭＳ 明朝" w:eastAsia="ＭＳ 明朝"/>
                <w:sz w:val="26"/>
              </w:rPr>
              <w:t>使用に供する時間</w:t>
            </w:r>
          </w:p>
        </w:tc>
      </w:tr>
      <w:tr>
        <w:trPr/>
        <w:tc>
          <w:tcPr>
            <w:tcW w:w="3145" w:type="dxa"/>
            <w:vAlign w:val="top"/>
          </w:tcPr>
          <w:p>
            <w:pPr>
              <w:pStyle w:val="0"/>
              <w:rPr>
                <w:rFonts w:hint="eastAsia" w:ascii="ＭＳ 明朝" w:hAnsi="ＭＳ 明朝" w:eastAsia="ＭＳ 明朝"/>
                <w:sz w:val="26"/>
              </w:rPr>
            </w:pPr>
            <w:r>
              <w:rPr>
                <w:rFonts w:hint="eastAsia" w:ascii="ＭＳ 明朝" w:hAnsi="ＭＳ 明朝" w:eastAsia="ＭＳ 明朝"/>
                <w:sz w:val="26"/>
              </w:rPr>
              <w:t>平日</w:t>
            </w:r>
          </w:p>
        </w:tc>
        <w:tc>
          <w:tcPr>
            <w:tcW w:w="5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6"/>
              </w:rPr>
            </w:pPr>
            <w:r>
              <w:rPr>
                <w:rFonts w:hint="eastAsia" w:ascii="ＭＳ 明朝" w:hAnsi="ＭＳ 明朝" w:eastAsia="ＭＳ 明朝"/>
                <w:sz w:val="26"/>
              </w:rPr>
              <w:t>午前８時３０分から午後１０時まで</w:t>
            </w:r>
          </w:p>
        </w:tc>
      </w:tr>
      <w:tr>
        <w:trPr/>
        <w:tc>
          <w:tcPr>
            <w:tcW w:w="3145" w:type="dxa"/>
            <w:vAlign w:val="top"/>
          </w:tcPr>
          <w:p>
            <w:pPr>
              <w:pStyle w:val="0"/>
              <w:rPr>
                <w:rFonts w:hint="eastAsia" w:ascii="ＭＳ 明朝" w:hAnsi="ＭＳ 明朝" w:eastAsia="ＭＳ 明朝"/>
                <w:sz w:val="26"/>
              </w:rPr>
            </w:pPr>
            <w:r>
              <w:rPr>
                <w:rFonts w:hint="eastAsia" w:ascii="ＭＳ 明朝" w:hAnsi="ＭＳ 明朝" w:eastAsia="ＭＳ 明朝"/>
                <w:sz w:val="26"/>
              </w:rPr>
              <w:t>土曜日、日曜日及び休日</w:t>
            </w:r>
          </w:p>
        </w:tc>
        <w:tc>
          <w:tcPr>
            <w:tcW w:w="53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6"/>
              </w:rPr>
            </w:pPr>
            <w:r>
              <w:rPr>
                <w:rFonts w:hint="eastAsia" w:ascii="ＭＳ 明朝" w:hAnsi="ＭＳ 明朝" w:eastAsia="ＭＳ 明朝"/>
                <w:sz w:val="26"/>
              </w:rPr>
              <w:t>午前８時３０分から午後５時まで</w:t>
            </w:r>
          </w:p>
        </w:tc>
      </w:tr>
    </w:tbl>
    <w:p>
      <w:pPr>
        <w:pStyle w:val="0"/>
        <w:ind w:leftChars="0" w:firstLine="0" w:firstLineChars="0"/>
        <w:rPr>
          <w:rFonts w:hint="eastAsia" w:ascii="ＭＳ 明朝" w:hAnsi="ＭＳ 明朝" w:eastAsia="ＭＳ 明朝"/>
          <w:sz w:val="26"/>
        </w:rPr>
      </w:pPr>
      <w:r>
        <w:rPr>
          <w:rFonts w:hint="eastAsia" w:ascii="ＭＳ 明朝" w:hAnsi="ＭＳ 明朝" w:eastAsia="ＭＳ 明朝"/>
          <w:sz w:val="26"/>
        </w:rPr>
        <w:t>備考</w:t>
      </w:r>
    </w:p>
    <w:p>
      <w:pPr>
        <w:pStyle w:val="0"/>
        <w:rPr>
          <w:rFonts w:hint="eastAsia" w:ascii="ＭＳ 明朝" w:hAnsi="ＭＳ 明朝" w:eastAsia="ＭＳ 明朝"/>
          <w:sz w:val="26"/>
        </w:rPr>
      </w:pPr>
      <w:r>
        <w:rPr>
          <w:rFonts w:hint="eastAsia" w:ascii="ＭＳ 明朝" w:hAnsi="ＭＳ 明朝" w:eastAsia="ＭＳ 明朝"/>
          <w:sz w:val="26"/>
        </w:rPr>
        <w:t>　「休日」とは、国民の祝日に関する法律（昭和２３年法律第１７８号）に規定する休日をいう。</w:t>
      </w:r>
    </w:p>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4</Pages>
  <Words>0</Words>
  <Characters>2833</Characters>
  <Application>JUST Note</Application>
  <Lines>142</Lines>
  <Paragraphs>88</Paragraphs>
  <CharactersWithSpaces>2912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Keiji-Nonoguchi</cp:lastModifiedBy>
  <dcterms:modified xsi:type="dcterms:W3CDTF">2024-05-31T05:51:18Z</dcterms:modified>
  <cp:revision>0</cp:revision>
</cp:coreProperties>
</file>